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3D7594" w14:textId="77777777" w:rsidR="00265A85" w:rsidRPr="00237A42" w:rsidRDefault="00265A85" w:rsidP="005B4561">
      <w:pPr>
        <w:ind w:right="-35"/>
        <w:rPr>
          <w:rFonts w:asciiTheme="minorBidi" w:hAnsiTheme="minorBidi" w:cstheme="minorBidi"/>
          <w:b/>
          <w:sz w:val="28"/>
          <w:szCs w:val="28"/>
          <w:lang w:val="el-GR"/>
        </w:rPr>
      </w:pPr>
      <w:bookmarkStart w:id="0" w:name="_GoBack"/>
      <w:bookmarkEnd w:id="0"/>
      <w:r w:rsidRPr="00237A42">
        <w:rPr>
          <w:rFonts w:asciiTheme="minorBidi" w:hAnsiTheme="minorBidi" w:cstheme="minorBidi"/>
          <w:b/>
          <w:sz w:val="28"/>
          <w:szCs w:val="28"/>
          <w:lang w:val="el-GR"/>
        </w:rPr>
        <w:t>ΑΝΩΤΑΤΟ ΔΙΚΑΣΤΗΡΙΟ ΚΥΠΡΟΥ</w:t>
      </w:r>
    </w:p>
    <w:p w14:paraId="76D48AC6" w14:textId="77777777" w:rsidR="00265A85" w:rsidRPr="00237A42" w:rsidRDefault="00265A85" w:rsidP="005B4561">
      <w:pPr>
        <w:ind w:right="-35"/>
        <w:rPr>
          <w:rFonts w:asciiTheme="minorBidi" w:hAnsiTheme="minorBidi" w:cstheme="minorBidi"/>
          <w:b/>
          <w:sz w:val="28"/>
          <w:szCs w:val="28"/>
          <w:lang w:val="el-GR"/>
        </w:rPr>
      </w:pPr>
      <w:r w:rsidRPr="00237A42">
        <w:rPr>
          <w:rFonts w:asciiTheme="minorBidi" w:hAnsiTheme="minorBidi" w:cstheme="minorBidi"/>
          <w:b/>
          <w:sz w:val="28"/>
          <w:szCs w:val="28"/>
          <w:lang w:val="el-GR"/>
        </w:rPr>
        <w:t>ΔΕΥΤΕΡΟΒΑΘΜΙΑ ΔΙΚΑΙΟΔΟΣΙΑ</w:t>
      </w:r>
    </w:p>
    <w:p w14:paraId="52DCD03B" w14:textId="77777777" w:rsidR="00265A85" w:rsidRPr="00237A42" w:rsidRDefault="00265A85" w:rsidP="005B4561">
      <w:pPr>
        <w:ind w:right="-35"/>
        <w:rPr>
          <w:rFonts w:asciiTheme="minorBidi" w:hAnsiTheme="minorBidi" w:cstheme="minorBidi"/>
          <w:b/>
          <w:sz w:val="28"/>
          <w:szCs w:val="28"/>
          <w:lang w:val="el-GR"/>
        </w:rPr>
      </w:pPr>
    </w:p>
    <w:p w14:paraId="7C2D3C79" w14:textId="77777777" w:rsidR="00265A85" w:rsidRPr="00237A42" w:rsidRDefault="00265A85" w:rsidP="005B4561">
      <w:pPr>
        <w:ind w:right="-35"/>
        <w:jc w:val="right"/>
        <w:rPr>
          <w:rFonts w:asciiTheme="minorBidi" w:hAnsiTheme="minorBidi" w:cstheme="minorBidi"/>
          <w:b/>
          <w:i/>
          <w:iCs/>
          <w:sz w:val="28"/>
          <w:szCs w:val="28"/>
          <w:lang w:val="el-GR"/>
        </w:rPr>
      </w:pPr>
    </w:p>
    <w:p w14:paraId="6E75F460" w14:textId="3915FF91" w:rsidR="00265A85" w:rsidRPr="00237A42" w:rsidRDefault="00265A85" w:rsidP="005B4561">
      <w:pPr>
        <w:ind w:right="-35"/>
        <w:jc w:val="right"/>
        <w:rPr>
          <w:rFonts w:asciiTheme="minorBidi" w:hAnsiTheme="minorBidi" w:cstheme="minorBidi"/>
          <w:sz w:val="28"/>
          <w:szCs w:val="28"/>
          <w:lang w:val="el-GR"/>
        </w:rPr>
      </w:pPr>
      <w:r w:rsidRPr="00237A42">
        <w:rPr>
          <w:rFonts w:asciiTheme="minorBidi" w:hAnsiTheme="minorBidi" w:cstheme="minorBidi"/>
          <w:b/>
          <w:i/>
          <w:iCs/>
          <w:sz w:val="28"/>
          <w:szCs w:val="28"/>
          <w:lang w:val="el-GR"/>
        </w:rPr>
        <w:t xml:space="preserve">(Πολιτική </w:t>
      </w:r>
      <w:r w:rsidR="00BC4F86" w:rsidRPr="00237A42">
        <w:rPr>
          <w:rFonts w:asciiTheme="minorBidi" w:hAnsiTheme="minorBidi" w:cstheme="minorBidi"/>
          <w:b/>
          <w:i/>
          <w:iCs/>
          <w:sz w:val="28"/>
          <w:szCs w:val="28"/>
          <w:lang w:val="el-GR"/>
        </w:rPr>
        <w:t>Έφεσ</w:t>
      </w:r>
      <w:r w:rsidR="002A631C" w:rsidRPr="00237A42">
        <w:rPr>
          <w:rFonts w:asciiTheme="minorBidi" w:hAnsiTheme="minorBidi" w:cstheme="minorBidi"/>
          <w:b/>
          <w:i/>
          <w:iCs/>
          <w:sz w:val="28"/>
          <w:szCs w:val="28"/>
          <w:lang w:val="el-GR"/>
        </w:rPr>
        <w:t xml:space="preserve">η </w:t>
      </w:r>
      <w:r w:rsidRPr="00237A42">
        <w:rPr>
          <w:rFonts w:asciiTheme="minorBidi" w:hAnsiTheme="minorBidi" w:cstheme="minorBidi"/>
          <w:b/>
          <w:i/>
          <w:iCs/>
          <w:sz w:val="28"/>
          <w:szCs w:val="28"/>
          <w:lang w:val="el-GR"/>
        </w:rPr>
        <w:t xml:space="preserve">Αρ. </w:t>
      </w:r>
      <w:r w:rsidR="00237A42" w:rsidRPr="00237A42">
        <w:rPr>
          <w:rFonts w:asciiTheme="minorBidi" w:hAnsiTheme="minorBidi" w:cstheme="minorBidi"/>
          <w:b/>
          <w:i/>
          <w:iCs/>
          <w:sz w:val="28"/>
          <w:szCs w:val="28"/>
          <w:lang w:val="en-US"/>
        </w:rPr>
        <w:t>E</w:t>
      </w:r>
      <w:r w:rsidR="00237A42" w:rsidRPr="004B2C8D">
        <w:rPr>
          <w:rFonts w:asciiTheme="minorBidi" w:hAnsiTheme="minorBidi" w:cstheme="minorBidi"/>
          <w:b/>
          <w:i/>
          <w:iCs/>
          <w:sz w:val="28"/>
          <w:szCs w:val="28"/>
          <w:lang w:val="el-GR"/>
        </w:rPr>
        <w:t>406</w:t>
      </w:r>
      <w:r w:rsidR="002A631C" w:rsidRPr="00237A42">
        <w:rPr>
          <w:rFonts w:asciiTheme="minorBidi" w:hAnsiTheme="minorBidi" w:cstheme="minorBidi"/>
          <w:b/>
          <w:i/>
          <w:iCs/>
          <w:sz w:val="28"/>
          <w:szCs w:val="28"/>
          <w:lang w:val="el-GR"/>
        </w:rPr>
        <w:t>/</w:t>
      </w:r>
      <w:r w:rsidRPr="00237A42">
        <w:rPr>
          <w:rFonts w:asciiTheme="minorBidi" w:hAnsiTheme="minorBidi" w:cstheme="minorBidi"/>
          <w:b/>
          <w:i/>
          <w:iCs/>
          <w:sz w:val="28"/>
          <w:szCs w:val="28"/>
          <w:lang w:val="el-GR"/>
        </w:rPr>
        <w:t>201</w:t>
      </w:r>
      <w:r w:rsidR="00237A42" w:rsidRPr="004B2C8D">
        <w:rPr>
          <w:rFonts w:asciiTheme="minorBidi" w:hAnsiTheme="minorBidi" w:cstheme="minorBidi"/>
          <w:b/>
          <w:i/>
          <w:iCs/>
          <w:sz w:val="28"/>
          <w:szCs w:val="28"/>
          <w:lang w:val="el-GR"/>
        </w:rPr>
        <w:t>6</w:t>
      </w:r>
      <w:r w:rsidRPr="00237A42">
        <w:rPr>
          <w:rFonts w:asciiTheme="minorBidi" w:hAnsiTheme="minorBidi" w:cstheme="minorBidi"/>
          <w:b/>
          <w:i/>
          <w:iCs/>
          <w:sz w:val="28"/>
          <w:szCs w:val="28"/>
          <w:lang w:val="el-GR"/>
        </w:rPr>
        <w:t>)</w:t>
      </w:r>
    </w:p>
    <w:p w14:paraId="3E2D01FC" w14:textId="77777777" w:rsidR="00265A85" w:rsidRPr="00237A42" w:rsidRDefault="00265A85" w:rsidP="005B4561">
      <w:pPr>
        <w:ind w:right="-35"/>
        <w:jc w:val="center"/>
        <w:rPr>
          <w:rFonts w:asciiTheme="minorBidi" w:hAnsiTheme="minorBidi" w:cstheme="minorBidi"/>
          <w:i/>
          <w:iCs/>
          <w:sz w:val="28"/>
          <w:szCs w:val="28"/>
          <w:lang w:val="el-GR"/>
        </w:rPr>
      </w:pPr>
    </w:p>
    <w:p w14:paraId="5FB1E4CE" w14:textId="77777777" w:rsidR="00265A85" w:rsidRPr="00237A42" w:rsidRDefault="00265A85" w:rsidP="005B4561">
      <w:pPr>
        <w:ind w:right="-35"/>
        <w:jc w:val="center"/>
        <w:rPr>
          <w:rFonts w:asciiTheme="minorBidi" w:hAnsiTheme="minorBidi" w:cstheme="minorBidi"/>
          <w:b/>
          <w:sz w:val="28"/>
          <w:szCs w:val="28"/>
          <w:lang w:val="el-GR"/>
        </w:rPr>
      </w:pPr>
    </w:p>
    <w:p w14:paraId="46A39EE2" w14:textId="7B842C4B" w:rsidR="00265A85" w:rsidRPr="00237A42" w:rsidRDefault="007069BA" w:rsidP="005B4561">
      <w:pPr>
        <w:ind w:right="-35"/>
        <w:jc w:val="center"/>
        <w:rPr>
          <w:rFonts w:asciiTheme="minorBidi" w:hAnsiTheme="minorBidi" w:cstheme="minorBidi"/>
          <w:b/>
          <w:sz w:val="28"/>
          <w:szCs w:val="28"/>
          <w:lang w:val="el-GR"/>
        </w:rPr>
      </w:pPr>
      <w:r>
        <w:rPr>
          <w:rFonts w:asciiTheme="minorBidi" w:hAnsiTheme="minorBidi" w:cstheme="minorBidi"/>
          <w:b/>
          <w:sz w:val="28"/>
          <w:szCs w:val="28"/>
          <w:lang w:val="el-GR"/>
        </w:rPr>
        <w:t>2</w:t>
      </w:r>
      <w:r w:rsidR="00410AB7">
        <w:rPr>
          <w:rFonts w:asciiTheme="minorBidi" w:hAnsiTheme="minorBidi" w:cstheme="minorBidi"/>
          <w:b/>
          <w:sz w:val="28"/>
          <w:szCs w:val="28"/>
          <w:lang w:val="en-US"/>
        </w:rPr>
        <w:t xml:space="preserve"> </w:t>
      </w:r>
      <w:r w:rsidR="00410AB7">
        <w:rPr>
          <w:rFonts w:asciiTheme="minorBidi" w:hAnsiTheme="minorBidi" w:cstheme="minorBidi"/>
          <w:b/>
          <w:sz w:val="28"/>
          <w:szCs w:val="28"/>
          <w:lang w:val="el-GR"/>
        </w:rPr>
        <w:t>Οκτωβρίου,</w:t>
      </w:r>
      <w:r w:rsidR="00422938" w:rsidRPr="00237A42">
        <w:rPr>
          <w:rFonts w:asciiTheme="minorBidi" w:hAnsiTheme="minorBidi" w:cstheme="minorBidi"/>
          <w:b/>
          <w:sz w:val="28"/>
          <w:szCs w:val="28"/>
          <w:lang w:val="el-GR"/>
        </w:rPr>
        <w:t xml:space="preserve"> 202</w:t>
      </w:r>
      <w:r w:rsidR="006B3E07" w:rsidRPr="00237A42">
        <w:rPr>
          <w:rFonts w:asciiTheme="minorBidi" w:hAnsiTheme="minorBidi" w:cstheme="minorBidi"/>
          <w:b/>
          <w:sz w:val="28"/>
          <w:szCs w:val="28"/>
          <w:lang w:val="el-GR"/>
        </w:rPr>
        <w:t>3</w:t>
      </w:r>
    </w:p>
    <w:p w14:paraId="0E131B19" w14:textId="77777777" w:rsidR="00265A85" w:rsidRPr="00237A42" w:rsidRDefault="00265A85" w:rsidP="005B4561">
      <w:pPr>
        <w:ind w:right="-35"/>
        <w:jc w:val="center"/>
        <w:rPr>
          <w:rFonts w:asciiTheme="minorBidi" w:hAnsiTheme="minorBidi" w:cstheme="minorBidi"/>
          <w:b/>
          <w:sz w:val="28"/>
          <w:szCs w:val="28"/>
          <w:lang w:val="el-GR"/>
        </w:rPr>
      </w:pPr>
    </w:p>
    <w:p w14:paraId="0E033D24" w14:textId="77777777" w:rsidR="00265A85" w:rsidRPr="00237A42" w:rsidRDefault="00265A85" w:rsidP="005B4561">
      <w:pPr>
        <w:ind w:right="-35"/>
        <w:jc w:val="center"/>
        <w:rPr>
          <w:rFonts w:asciiTheme="minorBidi" w:hAnsiTheme="minorBidi" w:cstheme="minorBidi"/>
          <w:b/>
          <w:sz w:val="28"/>
          <w:szCs w:val="28"/>
          <w:lang w:val="el-GR"/>
        </w:rPr>
      </w:pPr>
    </w:p>
    <w:p w14:paraId="2D4D4441" w14:textId="0BD67DF3" w:rsidR="00265A85" w:rsidRPr="00237A42" w:rsidRDefault="00265A85" w:rsidP="005B4561">
      <w:pPr>
        <w:ind w:right="-35"/>
        <w:jc w:val="center"/>
        <w:rPr>
          <w:rFonts w:asciiTheme="minorBidi" w:hAnsiTheme="minorBidi" w:cstheme="minorBidi"/>
          <w:b/>
          <w:sz w:val="28"/>
          <w:szCs w:val="28"/>
          <w:lang w:val="el-GR"/>
        </w:rPr>
      </w:pPr>
      <w:r w:rsidRPr="00237A42">
        <w:rPr>
          <w:rFonts w:asciiTheme="minorBidi" w:hAnsiTheme="minorBidi" w:cstheme="minorBidi"/>
          <w:b/>
          <w:sz w:val="28"/>
          <w:szCs w:val="28"/>
          <w:lang w:val="el-GR"/>
        </w:rPr>
        <w:t>[</w:t>
      </w:r>
      <w:r w:rsidR="00397480" w:rsidRPr="00237A42">
        <w:rPr>
          <w:rFonts w:asciiTheme="minorBidi" w:hAnsiTheme="minorBidi" w:cstheme="minorBidi"/>
          <w:b/>
          <w:sz w:val="28"/>
          <w:szCs w:val="28"/>
          <w:lang w:val="el-GR"/>
        </w:rPr>
        <w:t>ΓΙΑΣΕΜΗ</w:t>
      </w:r>
      <w:r w:rsidRPr="00237A42">
        <w:rPr>
          <w:rFonts w:asciiTheme="minorBidi" w:hAnsiTheme="minorBidi" w:cstheme="minorBidi"/>
          <w:b/>
          <w:sz w:val="28"/>
          <w:szCs w:val="28"/>
          <w:lang w:val="el-GR"/>
        </w:rPr>
        <w:t xml:space="preserve">, </w:t>
      </w:r>
      <w:r w:rsidR="00422938" w:rsidRPr="00237A42">
        <w:rPr>
          <w:rFonts w:asciiTheme="minorBidi" w:hAnsiTheme="minorBidi" w:cstheme="minorBidi"/>
          <w:b/>
          <w:sz w:val="28"/>
          <w:szCs w:val="28"/>
          <w:lang w:val="el-GR"/>
        </w:rPr>
        <w:t>ΔΗΜΗΤΡΙΑΔΟΥ</w:t>
      </w:r>
      <w:r w:rsidRPr="00237A42">
        <w:rPr>
          <w:rFonts w:asciiTheme="minorBidi" w:hAnsiTheme="minorBidi" w:cstheme="minorBidi"/>
          <w:b/>
          <w:sz w:val="28"/>
          <w:szCs w:val="28"/>
          <w:lang w:val="el-GR"/>
        </w:rPr>
        <w:t>-</w:t>
      </w:r>
      <w:r w:rsidR="00422938" w:rsidRPr="00237A42">
        <w:rPr>
          <w:rFonts w:asciiTheme="minorBidi" w:hAnsiTheme="minorBidi" w:cstheme="minorBidi"/>
          <w:b/>
          <w:sz w:val="28"/>
          <w:szCs w:val="28"/>
          <w:lang w:val="el-GR"/>
        </w:rPr>
        <w:t>ΑΝΔΡΕ</w:t>
      </w:r>
      <w:r w:rsidRPr="00237A42">
        <w:rPr>
          <w:rFonts w:asciiTheme="minorBidi" w:hAnsiTheme="minorBidi" w:cstheme="minorBidi"/>
          <w:b/>
          <w:sz w:val="28"/>
          <w:szCs w:val="28"/>
          <w:lang w:val="el-GR"/>
        </w:rPr>
        <w:t>ΟΥ,</w:t>
      </w:r>
      <w:r w:rsidR="00397480" w:rsidRPr="00237A42">
        <w:rPr>
          <w:rFonts w:asciiTheme="minorBidi" w:hAnsiTheme="minorBidi" w:cstheme="minorBidi"/>
          <w:b/>
          <w:sz w:val="28"/>
          <w:szCs w:val="28"/>
          <w:lang w:val="el-GR"/>
        </w:rPr>
        <w:t xml:space="preserve"> ΔΑΥΙΔ,</w:t>
      </w:r>
      <w:r w:rsidRPr="00237A42">
        <w:rPr>
          <w:rFonts w:asciiTheme="minorBidi" w:hAnsiTheme="minorBidi" w:cstheme="minorBidi"/>
          <w:b/>
          <w:sz w:val="28"/>
          <w:szCs w:val="28"/>
          <w:lang w:val="el-GR"/>
        </w:rPr>
        <w:t xml:space="preserve"> Δ/στές]</w:t>
      </w:r>
    </w:p>
    <w:p w14:paraId="0840319B" w14:textId="77777777" w:rsidR="00265A85" w:rsidRPr="00237A42" w:rsidRDefault="00265A85" w:rsidP="005B4561">
      <w:pPr>
        <w:ind w:right="-35"/>
        <w:jc w:val="center"/>
        <w:rPr>
          <w:rFonts w:asciiTheme="minorBidi" w:hAnsiTheme="minorBidi" w:cstheme="minorBidi"/>
          <w:sz w:val="28"/>
          <w:szCs w:val="28"/>
          <w:lang w:val="el-GR"/>
        </w:rPr>
      </w:pPr>
    </w:p>
    <w:p w14:paraId="21BBBF6F" w14:textId="77777777" w:rsidR="00265A85" w:rsidRPr="00237A42" w:rsidRDefault="00265A85" w:rsidP="005B4561">
      <w:pPr>
        <w:ind w:right="-35"/>
        <w:rPr>
          <w:rFonts w:asciiTheme="minorBidi" w:hAnsiTheme="minorBidi" w:cstheme="minorBidi"/>
          <w:sz w:val="28"/>
          <w:szCs w:val="28"/>
          <w:u w:val="single"/>
          <w:lang w:val="el-GR"/>
        </w:rPr>
      </w:pPr>
    </w:p>
    <w:p w14:paraId="3AABBAAC" w14:textId="77777777" w:rsidR="00265A85" w:rsidRPr="00237A42" w:rsidRDefault="00265A85" w:rsidP="005B4561">
      <w:pPr>
        <w:ind w:right="-35"/>
        <w:rPr>
          <w:rFonts w:asciiTheme="minorBidi" w:hAnsiTheme="minorBidi" w:cstheme="minorBidi"/>
          <w:b/>
          <w:sz w:val="28"/>
          <w:szCs w:val="28"/>
          <w:lang w:val="el-GR"/>
        </w:rPr>
      </w:pPr>
    </w:p>
    <w:p w14:paraId="69253EE9" w14:textId="240D442F" w:rsidR="00265A85" w:rsidRPr="00237A42" w:rsidRDefault="00237A42" w:rsidP="005B4561">
      <w:pPr>
        <w:ind w:right="-35"/>
        <w:jc w:val="center"/>
        <w:rPr>
          <w:rFonts w:asciiTheme="minorBidi" w:hAnsiTheme="minorBidi" w:cstheme="minorBidi"/>
          <w:sz w:val="28"/>
          <w:szCs w:val="28"/>
          <w:lang w:val="el-GR"/>
        </w:rPr>
      </w:pPr>
      <w:r w:rsidRPr="00237A42">
        <w:rPr>
          <w:rFonts w:asciiTheme="minorBidi" w:hAnsiTheme="minorBidi" w:cstheme="minorBidi"/>
          <w:sz w:val="28"/>
          <w:szCs w:val="28"/>
          <w:lang w:val="el-GR"/>
        </w:rPr>
        <w:t>ΓΕΩΡΓΙΟΣ ΕΥΑΓΟΡΟΥ ΧΑΤΖΗΤΤΟΦΗ</w:t>
      </w:r>
      <w:r w:rsidR="00265A85" w:rsidRPr="00237A42">
        <w:rPr>
          <w:rFonts w:asciiTheme="minorBidi" w:hAnsiTheme="minorBidi" w:cstheme="minorBidi"/>
          <w:sz w:val="28"/>
          <w:szCs w:val="28"/>
          <w:lang w:val="el-GR"/>
        </w:rPr>
        <w:t>,</w:t>
      </w:r>
    </w:p>
    <w:p w14:paraId="54EB5619" w14:textId="77777777" w:rsidR="00265A85" w:rsidRPr="00237A42" w:rsidRDefault="00265A85" w:rsidP="005B4561">
      <w:pPr>
        <w:ind w:right="-35"/>
        <w:jc w:val="center"/>
        <w:rPr>
          <w:rFonts w:asciiTheme="minorBidi" w:hAnsiTheme="minorBidi" w:cstheme="minorBidi"/>
          <w:sz w:val="28"/>
          <w:szCs w:val="28"/>
          <w:lang w:val="el-GR"/>
        </w:rPr>
      </w:pPr>
    </w:p>
    <w:p w14:paraId="6352D4AC" w14:textId="77777777" w:rsidR="00265A85" w:rsidRPr="00237A42" w:rsidRDefault="00904291" w:rsidP="005B4561">
      <w:pPr>
        <w:ind w:right="-35"/>
        <w:jc w:val="right"/>
        <w:rPr>
          <w:rFonts w:asciiTheme="minorBidi" w:hAnsiTheme="minorBidi" w:cstheme="minorBidi"/>
          <w:i/>
          <w:iCs/>
          <w:sz w:val="28"/>
          <w:szCs w:val="28"/>
          <w:lang w:val="el-GR"/>
        </w:rPr>
      </w:pPr>
      <w:r w:rsidRPr="00237A42">
        <w:rPr>
          <w:rFonts w:asciiTheme="minorBidi" w:hAnsiTheme="minorBidi" w:cstheme="minorBidi"/>
          <w:i/>
          <w:iCs/>
          <w:sz w:val="28"/>
          <w:szCs w:val="28"/>
          <w:lang w:val="el-GR"/>
        </w:rPr>
        <w:t>Εφεσείων</w:t>
      </w:r>
      <w:r w:rsidR="00265A85" w:rsidRPr="00237A42">
        <w:rPr>
          <w:rFonts w:asciiTheme="minorBidi" w:hAnsiTheme="minorBidi" w:cstheme="minorBidi"/>
          <w:i/>
          <w:iCs/>
          <w:sz w:val="28"/>
          <w:szCs w:val="28"/>
          <w:lang w:val="el-GR"/>
        </w:rPr>
        <w:t>/Εναγόμενος,</w:t>
      </w:r>
    </w:p>
    <w:p w14:paraId="7BB5B148" w14:textId="77777777" w:rsidR="00265A85" w:rsidRPr="00237A42" w:rsidRDefault="00265A85" w:rsidP="005B4561">
      <w:pPr>
        <w:ind w:right="-35"/>
        <w:jc w:val="right"/>
        <w:rPr>
          <w:rFonts w:asciiTheme="minorBidi" w:hAnsiTheme="minorBidi" w:cstheme="minorBidi"/>
          <w:i/>
          <w:iCs/>
          <w:sz w:val="28"/>
          <w:szCs w:val="28"/>
          <w:lang w:val="el-GR"/>
        </w:rPr>
      </w:pPr>
    </w:p>
    <w:p w14:paraId="045F1F74" w14:textId="77777777" w:rsidR="00265A85" w:rsidRPr="00237A42" w:rsidRDefault="00265A85" w:rsidP="005B4561">
      <w:pPr>
        <w:ind w:right="-35"/>
        <w:jc w:val="center"/>
        <w:rPr>
          <w:rFonts w:asciiTheme="minorBidi" w:hAnsiTheme="minorBidi" w:cstheme="minorBidi"/>
          <w:sz w:val="28"/>
          <w:szCs w:val="28"/>
          <w:lang w:val="el-GR"/>
        </w:rPr>
      </w:pPr>
      <w:r w:rsidRPr="00237A42">
        <w:rPr>
          <w:rFonts w:asciiTheme="minorBidi" w:hAnsiTheme="minorBidi" w:cstheme="minorBidi"/>
          <w:sz w:val="28"/>
          <w:szCs w:val="28"/>
          <w:lang w:val="el-GR"/>
        </w:rPr>
        <w:t>ν.</w:t>
      </w:r>
    </w:p>
    <w:p w14:paraId="50466833" w14:textId="77777777" w:rsidR="00265A85" w:rsidRPr="00237A42" w:rsidRDefault="00265A85" w:rsidP="005B4561">
      <w:pPr>
        <w:ind w:right="-35"/>
        <w:jc w:val="center"/>
        <w:rPr>
          <w:rFonts w:asciiTheme="minorBidi" w:hAnsiTheme="minorBidi" w:cstheme="minorBidi"/>
          <w:sz w:val="28"/>
          <w:szCs w:val="28"/>
          <w:lang w:val="el-GR"/>
        </w:rPr>
      </w:pPr>
    </w:p>
    <w:p w14:paraId="38185C2C" w14:textId="2451D466" w:rsidR="00265A85" w:rsidRPr="00237A42" w:rsidRDefault="00237A42" w:rsidP="005B4561">
      <w:pPr>
        <w:ind w:right="-35"/>
        <w:jc w:val="center"/>
        <w:rPr>
          <w:rFonts w:asciiTheme="minorBidi" w:hAnsiTheme="minorBidi" w:cstheme="minorBidi"/>
          <w:sz w:val="28"/>
          <w:szCs w:val="28"/>
          <w:lang w:val="el-GR"/>
        </w:rPr>
      </w:pPr>
      <w:r w:rsidRPr="00237A42">
        <w:rPr>
          <w:rFonts w:asciiTheme="minorBidi" w:hAnsiTheme="minorBidi" w:cstheme="minorBidi"/>
          <w:sz w:val="28"/>
          <w:szCs w:val="28"/>
          <w:lang w:val="el-GR"/>
        </w:rPr>
        <w:t>ΕΘΝΙΚΗΣ ΤΡΑΠΕΖΑΣ ΤΗΣ ΕΛΛΑΔΟΣ (ΚΥΠΡΟΥ) ΛΤΔ</w:t>
      </w:r>
      <w:r w:rsidR="00265A85" w:rsidRPr="00237A42">
        <w:rPr>
          <w:rFonts w:asciiTheme="minorBidi" w:hAnsiTheme="minorBidi" w:cstheme="minorBidi"/>
          <w:sz w:val="28"/>
          <w:szCs w:val="28"/>
          <w:lang w:val="el-GR"/>
        </w:rPr>
        <w:t>,</w:t>
      </w:r>
    </w:p>
    <w:p w14:paraId="1994D030" w14:textId="77777777" w:rsidR="00265A85" w:rsidRPr="00237A42" w:rsidRDefault="00265A85" w:rsidP="005B4561">
      <w:pPr>
        <w:ind w:right="-35"/>
        <w:rPr>
          <w:rFonts w:asciiTheme="minorBidi" w:hAnsiTheme="minorBidi" w:cstheme="minorBidi"/>
          <w:sz w:val="28"/>
          <w:szCs w:val="28"/>
          <w:lang w:val="el-GR"/>
        </w:rPr>
      </w:pPr>
    </w:p>
    <w:p w14:paraId="7D0390DC" w14:textId="1F1E5029" w:rsidR="00265A85" w:rsidRPr="00237A42" w:rsidRDefault="00265A85" w:rsidP="005B4561">
      <w:pPr>
        <w:ind w:right="-35"/>
        <w:jc w:val="right"/>
        <w:rPr>
          <w:rFonts w:asciiTheme="minorBidi" w:hAnsiTheme="minorBidi" w:cstheme="minorBidi"/>
          <w:i/>
          <w:iCs/>
          <w:sz w:val="28"/>
          <w:szCs w:val="28"/>
          <w:lang w:val="el-GR"/>
        </w:rPr>
      </w:pPr>
      <w:r w:rsidRPr="00237A42">
        <w:rPr>
          <w:rFonts w:asciiTheme="minorBidi" w:hAnsiTheme="minorBidi" w:cstheme="minorBidi"/>
          <w:i/>
          <w:iCs/>
          <w:sz w:val="28"/>
          <w:szCs w:val="28"/>
          <w:lang w:val="el-GR"/>
        </w:rPr>
        <w:t>Εφεσίβλητ</w:t>
      </w:r>
      <w:r w:rsidR="00511C35">
        <w:rPr>
          <w:rFonts w:asciiTheme="minorBidi" w:hAnsiTheme="minorBidi" w:cstheme="minorBidi"/>
          <w:i/>
          <w:iCs/>
          <w:sz w:val="28"/>
          <w:szCs w:val="28"/>
          <w:lang w:val="el-GR"/>
        </w:rPr>
        <w:t>ων</w:t>
      </w:r>
      <w:r w:rsidRPr="00237A42">
        <w:rPr>
          <w:rFonts w:asciiTheme="minorBidi" w:hAnsiTheme="minorBidi" w:cstheme="minorBidi"/>
          <w:i/>
          <w:iCs/>
          <w:sz w:val="28"/>
          <w:szCs w:val="28"/>
          <w:lang w:val="el-GR"/>
        </w:rPr>
        <w:t>/Εν</w:t>
      </w:r>
      <w:r w:rsidR="00511C35">
        <w:rPr>
          <w:rFonts w:asciiTheme="minorBidi" w:hAnsiTheme="minorBidi" w:cstheme="minorBidi"/>
          <w:i/>
          <w:iCs/>
          <w:sz w:val="28"/>
          <w:szCs w:val="28"/>
          <w:lang w:val="el-GR"/>
        </w:rPr>
        <w:t>αγόντων</w:t>
      </w:r>
      <w:r w:rsidRPr="00237A42">
        <w:rPr>
          <w:rFonts w:asciiTheme="minorBidi" w:hAnsiTheme="minorBidi" w:cstheme="minorBidi"/>
          <w:i/>
          <w:iCs/>
          <w:sz w:val="28"/>
          <w:szCs w:val="28"/>
          <w:lang w:val="el-GR"/>
        </w:rPr>
        <w:t>.</w:t>
      </w:r>
    </w:p>
    <w:p w14:paraId="0CD93672" w14:textId="77777777" w:rsidR="00904291" w:rsidRPr="00237A42" w:rsidRDefault="00904291" w:rsidP="005B4561">
      <w:pPr>
        <w:ind w:right="-35"/>
        <w:jc w:val="right"/>
        <w:rPr>
          <w:rFonts w:asciiTheme="minorBidi" w:hAnsiTheme="minorBidi" w:cstheme="minorBidi"/>
          <w:i/>
          <w:iCs/>
          <w:sz w:val="28"/>
          <w:szCs w:val="28"/>
          <w:lang w:val="el-GR"/>
        </w:rPr>
      </w:pPr>
    </w:p>
    <w:p w14:paraId="040A63E6" w14:textId="77777777" w:rsidR="00904291" w:rsidRPr="00237A42" w:rsidRDefault="00904291" w:rsidP="005B4561">
      <w:pPr>
        <w:ind w:right="-35"/>
        <w:jc w:val="center"/>
        <w:rPr>
          <w:rFonts w:asciiTheme="minorBidi" w:hAnsiTheme="minorBidi" w:cstheme="minorBidi"/>
          <w:iCs/>
          <w:sz w:val="28"/>
          <w:szCs w:val="28"/>
          <w:lang w:val="el-GR"/>
        </w:rPr>
      </w:pPr>
      <w:r w:rsidRPr="00237A42">
        <w:rPr>
          <w:rFonts w:asciiTheme="minorBidi" w:hAnsiTheme="minorBidi" w:cstheme="minorBidi"/>
          <w:iCs/>
          <w:sz w:val="28"/>
          <w:szCs w:val="28"/>
          <w:lang w:val="el-GR"/>
        </w:rPr>
        <w:t>________________________________________________</w:t>
      </w:r>
    </w:p>
    <w:p w14:paraId="1DA70FAD" w14:textId="77777777" w:rsidR="00904291" w:rsidRPr="00237A42" w:rsidRDefault="00904291" w:rsidP="005B4561">
      <w:pPr>
        <w:ind w:left="397" w:right="-35" w:hanging="113"/>
        <w:jc w:val="both"/>
        <w:rPr>
          <w:rFonts w:asciiTheme="minorBidi" w:hAnsiTheme="minorBidi" w:cstheme="minorBidi"/>
          <w:i/>
          <w:iCs/>
          <w:sz w:val="28"/>
          <w:szCs w:val="28"/>
          <w:lang w:val="el-GR"/>
        </w:rPr>
      </w:pPr>
    </w:p>
    <w:p w14:paraId="2D111E44" w14:textId="0DAAAD73" w:rsidR="00265A85" w:rsidRPr="00237A42" w:rsidRDefault="00E10F96" w:rsidP="00000434">
      <w:pPr>
        <w:spacing w:line="360" w:lineRule="auto"/>
        <w:ind w:left="567" w:right="-35" w:hanging="567"/>
        <w:jc w:val="both"/>
        <w:rPr>
          <w:rFonts w:asciiTheme="minorBidi" w:hAnsiTheme="minorBidi" w:cstheme="minorBidi"/>
          <w:iCs/>
          <w:sz w:val="28"/>
          <w:szCs w:val="28"/>
          <w:lang w:val="el-GR"/>
        </w:rPr>
      </w:pPr>
      <w:r w:rsidRPr="00237A42">
        <w:rPr>
          <w:rFonts w:asciiTheme="minorBidi" w:hAnsiTheme="minorBidi" w:cstheme="minorBidi"/>
          <w:i/>
          <w:iCs/>
          <w:sz w:val="28"/>
          <w:szCs w:val="28"/>
          <w:lang w:val="el-GR"/>
        </w:rPr>
        <w:t xml:space="preserve">       </w:t>
      </w:r>
      <w:r w:rsidR="00000434">
        <w:rPr>
          <w:rFonts w:asciiTheme="minorBidi" w:hAnsiTheme="minorBidi" w:cstheme="minorBidi"/>
          <w:i/>
          <w:iCs/>
          <w:sz w:val="28"/>
          <w:szCs w:val="28"/>
          <w:lang w:val="el-GR"/>
        </w:rPr>
        <w:t xml:space="preserve">Γ. Χριστοφίδης με Χ. Μεττή (κα) για Ορφανίδης, Χριστοφίδης &amp; Συνεργάτες  ΔΕΠΕ, </w:t>
      </w:r>
      <w:r w:rsidR="00265A85" w:rsidRPr="00237A42">
        <w:rPr>
          <w:rFonts w:asciiTheme="minorBidi" w:hAnsiTheme="minorBidi" w:cstheme="minorBidi"/>
          <w:iCs/>
          <w:sz w:val="28"/>
          <w:szCs w:val="28"/>
          <w:lang w:val="el-GR"/>
        </w:rPr>
        <w:t>για τον Εφεσείοντα.</w:t>
      </w:r>
    </w:p>
    <w:p w14:paraId="41966414" w14:textId="4D96C430" w:rsidR="00265A85" w:rsidRPr="00237A42" w:rsidRDefault="00E10F96" w:rsidP="00000434">
      <w:pPr>
        <w:spacing w:line="360" w:lineRule="auto"/>
        <w:ind w:left="567" w:right="-35" w:hanging="567"/>
        <w:jc w:val="both"/>
        <w:rPr>
          <w:rFonts w:asciiTheme="minorBidi" w:hAnsiTheme="minorBidi" w:cstheme="minorBidi"/>
          <w:iCs/>
          <w:sz w:val="28"/>
          <w:szCs w:val="28"/>
          <w:lang w:val="el-GR"/>
        </w:rPr>
      </w:pPr>
      <w:r w:rsidRPr="00237A42">
        <w:rPr>
          <w:rFonts w:asciiTheme="minorBidi" w:hAnsiTheme="minorBidi" w:cstheme="minorBidi"/>
          <w:i/>
          <w:sz w:val="28"/>
          <w:szCs w:val="28"/>
          <w:lang w:val="el-GR"/>
        </w:rPr>
        <w:t xml:space="preserve">   </w:t>
      </w:r>
      <w:r w:rsidR="00000434">
        <w:rPr>
          <w:rFonts w:asciiTheme="minorBidi" w:hAnsiTheme="minorBidi" w:cstheme="minorBidi"/>
          <w:i/>
          <w:sz w:val="28"/>
          <w:szCs w:val="28"/>
          <w:lang w:val="el-GR"/>
        </w:rPr>
        <w:tab/>
        <w:t>Στ. Αρμεύτη (κα) με Χρ. Λουγκρίδου (κα) για</w:t>
      </w:r>
      <w:r w:rsidR="00000434" w:rsidRPr="00000434">
        <w:rPr>
          <w:rFonts w:asciiTheme="minorBidi" w:hAnsiTheme="minorBidi" w:cstheme="minorBidi"/>
          <w:i/>
          <w:sz w:val="28"/>
          <w:szCs w:val="28"/>
          <w:lang w:val="el-GR"/>
        </w:rPr>
        <w:t xml:space="preserve"> </w:t>
      </w:r>
      <w:r w:rsidR="00000434">
        <w:rPr>
          <w:rFonts w:asciiTheme="minorBidi" w:hAnsiTheme="minorBidi" w:cstheme="minorBidi"/>
          <w:i/>
          <w:sz w:val="28"/>
          <w:szCs w:val="28"/>
          <w:lang w:val="en-US"/>
        </w:rPr>
        <w:t>Chrysses</w:t>
      </w:r>
      <w:r w:rsidR="00000434" w:rsidRPr="00000434">
        <w:rPr>
          <w:rFonts w:asciiTheme="minorBidi" w:hAnsiTheme="minorBidi" w:cstheme="minorBidi"/>
          <w:i/>
          <w:sz w:val="28"/>
          <w:szCs w:val="28"/>
          <w:lang w:val="el-GR"/>
        </w:rPr>
        <w:t xml:space="preserve"> </w:t>
      </w:r>
      <w:r w:rsidR="00000434">
        <w:rPr>
          <w:rFonts w:asciiTheme="minorBidi" w:hAnsiTheme="minorBidi" w:cstheme="minorBidi"/>
          <w:i/>
          <w:sz w:val="28"/>
          <w:szCs w:val="28"/>
          <w:lang w:val="en-US"/>
        </w:rPr>
        <w:t>Demetriades</w:t>
      </w:r>
      <w:r w:rsidR="00000434" w:rsidRPr="00000434">
        <w:rPr>
          <w:rFonts w:asciiTheme="minorBidi" w:hAnsiTheme="minorBidi" w:cstheme="minorBidi"/>
          <w:i/>
          <w:sz w:val="28"/>
          <w:szCs w:val="28"/>
          <w:lang w:val="el-GR"/>
        </w:rPr>
        <w:t xml:space="preserve"> &amp; </w:t>
      </w:r>
      <w:r w:rsidR="00000434">
        <w:rPr>
          <w:rFonts w:asciiTheme="minorBidi" w:hAnsiTheme="minorBidi" w:cstheme="minorBidi"/>
          <w:i/>
          <w:sz w:val="28"/>
          <w:szCs w:val="28"/>
          <w:lang w:val="en-US"/>
        </w:rPr>
        <w:t>Co</w:t>
      </w:r>
      <w:r w:rsidR="00000434" w:rsidRPr="00000434">
        <w:rPr>
          <w:rFonts w:asciiTheme="minorBidi" w:hAnsiTheme="minorBidi" w:cstheme="minorBidi"/>
          <w:i/>
          <w:sz w:val="28"/>
          <w:szCs w:val="28"/>
          <w:lang w:val="el-GR"/>
        </w:rPr>
        <w:t xml:space="preserve"> </w:t>
      </w:r>
      <w:r w:rsidR="00000434">
        <w:rPr>
          <w:rFonts w:asciiTheme="minorBidi" w:hAnsiTheme="minorBidi" w:cstheme="minorBidi"/>
          <w:i/>
          <w:sz w:val="28"/>
          <w:szCs w:val="28"/>
          <w:lang w:val="en-US"/>
        </w:rPr>
        <w:t>LLC</w:t>
      </w:r>
      <w:r w:rsidR="00000434">
        <w:rPr>
          <w:rFonts w:asciiTheme="minorBidi" w:hAnsiTheme="minorBidi" w:cstheme="minorBidi"/>
          <w:i/>
          <w:sz w:val="28"/>
          <w:szCs w:val="28"/>
          <w:lang w:val="el-GR"/>
        </w:rPr>
        <w:t xml:space="preserve">, </w:t>
      </w:r>
      <w:r w:rsidR="00265A85" w:rsidRPr="00237A42">
        <w:rPr>
          <w:rFonts w:asciiTheme="minorBidi" w:hAnsiTheme="minorBidi" w:cstheme="minorBidi"/>
          <w:sz w:val="28"/>
          <w:szCs w:val="28"/>
          <w:lang w:val="el-GR"/>
        </w:rPr>
        <w:t>για τ</w:t>
      </w:r>
      <w:r w:rsidR="00511C35">
        <w:rPr>
          <w:rFonts w:asciiTheme="minorBidi" w:hAnsiTheme="minorBidi" w:cstheme="minorBidi"/>
          <w:sz w:val="28"/>
          <w:szCs w:val="28"/>
          <w:lang w:val="el-GR"/>
        </w:rPr>
        <w:t>ους</w:t>
      </w:r>
      <w:r w:rsidR="00265A85" w:rsidRPr="00237A42">
        <w:rPr>
          <w:rFonts w:asciiTheme="minorBidi" w:hAnsiTheme="minorBidi" w:cstheme="minorBidi"/>
          <w:sz w:val="28"/>
          <w:szCs w:val="28"/>
          <w:lang w:val="el-GR"/>
        </w:rPr>
        <w:t xml:space="preserve"> Εφεσίβλητ</w:t>
      </w:r>
      <w:r w:rsidR="00511C35">
        <w:rPr>
          <w:rFonts w:asciiTheme="minorBidi" w:hAnsiTheme="minorBidi" w:cstheme="minorBidi"/>
          <w:sz w:val="28"/>
          <w:szCs w:val="28"/>
          <w:lang w:val="el-GR"/>
        </w:rPr>
        <w:t>ους</w:t>
      </w:r>
      <w:r w:rsidR="00265A85" w:rsidRPr="00237A42">
        <w:rPr>
          <w:rFonts w:asciiTheme="minorBidi" w:hAnsiTheme="minorBidi" w:cstheme="minorBidi"/>
          <w:iCs/>
          <w:sz w:val="28"/>
          <w:szCs w:val="28"/>
          <w:lang w:val="el-GR"/>
        </w:rPr>
        <w:t>.</w:t>
      </w:r>
    </w:p>
    <w:p w14:paraId="6DA64E55" w14:textId="77777777" w:rsidR="00904291" w:rsidRPr="00237A42" w:rsidRDefault="00904291" w:rsidP="005B4561">
      <w:pPr>
        <w:ind w:right="-35"/>
        <w:jc w:val="center"/>
        <w:rPr>
          <w:rFonts w:asciiTheme="minorBidi" w:hAnsiTheme="minorBidi" w:cstheme="minorBidi"/>
          <w:iCs/>
          <w:sz w:val="28"/>
          <w:szCs w:val="28"/>
          <w:lang w:val="el-GR"/>
        </w:rPr>
      </w:pPr>
      <w:r w:rsidRPr="00237A42">
        <w:rPr>
          <w:rFonts w:asciiTheme="minorBidi" w:hAnsiTheme="minorBidi" w:cstheme="minorBidi"/>
          <w:iCs/>
          <w:sz w:val="28"/>
          <w:szCs w:val="28"/>
          <w:lang w:val="el-GR"/>
        </w:rPr>
        <w:t>________________________________________________</w:t>
      </w:r>
    </w:p>
    <w:p w14:paraId="2017F530" w14:textId="77777777" w:rsidR="00904291" w:rsidRPr="00237A42" w:rsidRDefault="00904291" w:rsidP="005B4561">
      <w:pPr>
        <w:spacing w:line="360" w:lineRule="auto"/>
        <w:ind w:left="2610" w:right="-35" w:hanging="2326"/>
        <w:jc w:val="both"/>
        <w:rPr>
          <w:rFonts w:asciiTheme="minorBidi" w:hAnsiTheme="minorBidi" w:cstheme="minorBidi"/>
          <w:b/>
          <w:sz w:val="28"/>
          <w:szCs w:val="28"/>
          <w:lang w:val="el-GR"/>
        </w:rPr>
      </w:pPr>
    </w:p>
    <w:p w14:paraId="5225F1E7" w14:textId="62ACD69A" w:rsidR="00E544DA" w:rsidRPr="00237A42" w:rsidRDefault="00E86246" w:rsidP="005B4561">
      <w:pPr>
        <w:spacing w:line="360" w:lineRule="auto"/>
        <w:ind w:left="2610" w:right="-35" w:hanging="2326"/>
        <w:jc w:val="both"/>
        <w:rPr>
          <w:rFonts w:asciiTheme="minorBidi" w:hAnsiTheme="minorBidi" w:cstheme="minorBidi"/>
          <w:b/>
          <w:sz w:val="28"/>
          <w:szCs w:val="28"/>
          <w:lang w:val="el-GR"/>
        </w:rPr>
      </w:pPr>
      <w:r w:rsidRPr="00237A42">
        <w:rPr>
          <w:rFonts w:asciiTheme="minorBidi" w:hAnsiTheme="minorBidi" w:cstheme="minorBidi"/>
          <w:b/>
          <w:sz w:val="28"/>
          <w:szCs w:val="28"/>
          <w:lang w:val="el-GR"/>
        </w:rPr>
        <w:t>ΓΙΑΣΕΜΗ</w:t>
      </w:r>
      <w:r w:rsidR="00E544DA" w:rsidRPr="00237A42">
        <w:rPr>
          <w:rFonts w:asciiTheme="minorBidi" w:hAnsiTheme="minorBidi" w:cstheme="minorBidi"/>
          <w:b/>
          <w:sz w:val="28"/>
          <w:szCs w:val="28"/>
          <w:lang w:val="el-GR"/>
        </w:rPr>
        <w:t xml:space="preserve">, Δ.:  Η </w:t>
      </w:r>
      <w:r w:rsidR="008518F5" w:rsidRPr="00237A42">
        <w:rPr>
          <w:rFonts w:asciiTheme="minorBidi" w:hAnsiTheme="minorBidi" w:cstheme="minorBidi"/>
          <w:b/>
          <w:sz w:val="28"/>
          <w:szCs w:val="28"/>
          <w:lang w:val="el-GR"/>
        </w:rPr>
        <w:t>Α</w:t>
      </w:r>
      <w:r w:rsidR="00E544DA" w:rsidRPr="00237A42">
        <w:rPr>
          <w:rFonts w:asciiTheme="minorBidi" w:hAnsiTheme="minorBidi" w:cstheme="minorBidi"/>
          <w:b/>
          <w:sz w:val="28"/>
          <w:szCs w:val="28"/>
          <w:lang w:val="el-GR"/>
        </w:rPr>
        <w:t>πόφαση είναι ομόφωνη, θα απαγγελθεί από τη Δικαστή Δημητριάδου-Ανδρέου.</w:t>
      </w:r>
    </w:p>
    <w:p w14:paraId="14BDFEFE" w14:textId="77777777" w:rsidR="00904291" w:rsidRPr="00237A42" w:rsidRDefault="00904291" w:rsidP="005B4561">
      <w:pPr>
        <w:ind w:right="-35"/>
        <w:jc w:val="center"/>
        <w:rPr>
          <w:rFonts w:asciiTheme="minorBidi" w:hAnsiTheme="minorBidi" w:cstheme="minorBidi"/>
          <w:iCs/>
          <w:sz w:val="28"/>
          <w:szCs w:val="28"/>
          <w:lang w:val="el-GR"/>
        </w:rPr>
      </w:pPr>
      <w:r w:rsidRPr="00237A42">
        <w:rPr>
          <w:rFonts w:asciiTheme="minorBidi" w:hAnsiTheme="minorBidi" w:cstheme="minorBidi"/>
          <w:iCs/>
          <w:sz w:val="28"/>
          <w:szCs w:val="28"/>
          <w:lang w:val="el-GR"/>
        </w:rPr>
        <w:t>________________________________________________</w:t>
      </w:r>
    </w:p>
    <w:p w14:paraId="57EC021B" w14:textId="77777777" w:rsidR="00904291" w:rsidRPr="00237A42" w:rsidRDefault="00904291" w:rsidP="005B4561">
      <w:pPr>
        <w:ind w:left="397" w:right="-35" w:hanging="113"/>
        <w:jc w:val="both"/>
        <w:rPr>
          <w:rFonts w:asciiTheme="minorBidi" w:hAnsiTheme="minorBidi" w:cstheme="minorBidi"/>
          <w:i/>
          <w:iCs/>
          <w:sz w:val="28"/>
          <w:szCs w:val="28"/>
          <w:lang w:val="el-GR"/>
        </w:rPr>
      </w:pPr>
    </w:p>
    <w:p w14:paraId="1419A99E" w14:textId="77777777" w:rsidR="00265A85" w:rsidRPr="00237A42" w:rsidRDefault="00265A85" w:rsidP="005B4561">
      <w:pPr>
        <w:spacing w:line="360" w:lineRule="auto"/>
        <w:ind w:right="-35"/>
        <w:jc w:val="center"/>
        <w:rPr>
          <w:rFonts w:asciiTheme="minorBidi" w:hAnsiTheme="minorBidi" w:cstheme="minorBidi"/>
          <w:b/>
          <w:bCs/>
          <w:caps/>
          <w:sz w:val="28"/>
          <w:szCs w:val="28"/>
          <w:lang w:val="el-GR"/>
        </w:rPr>
      </w:pPr>
    </w:p>
    <w:p w14:paraId="378CC3C7" w14:textId="77777777" w:rsidR="00904291" w:rsidRPr="00237A42" w:rsidRDefault="00904291" w:rsidP="005B4561">
      <w:pPr>
        <w:spacing w:line="360" w:lineRule="auto"/>
        <w:ind w:right="-35"/>
        <w:jc w:val="center"/>
        <w:rPr>
          <w:rFonts w:asciiTheme="minorBidi" w:hAnsiTheme="minorBidi" w:cstheme="minorBidi"/>
          <w:b/>
          <w:bCs/>
          <w:caps/>
          <w:sz w:val="28"/>
          <w:szCs w:val="28"/>
          <w:lang w:val="el-GR"/>
        </w:rPr>
      </w:pPr>
    </w:p>
    <w:p w14:paraId="21CB534D" w14:textId="77777777" w:rsidR="00265A85" w:rsidRPr="00237A42" w:rsidRDefault="00265A85" w:rsidP="005B4561">
      <w:pPr>
        <w:spacing w:line="360" w:lineRule="auto"/>
        <w:ind w:right="-35"/>
        <w:jc w:val="center"/>
        <w:rPr>
          <w:rFonts w:asciiTheme="minorBidi" w:hAnsiTheme="minorBidi" w:cstheme="minorBidi"/>
          <w:b/>
          <w:bCs/>
          <w:caps/>
          <w:sz w:val="36"/>
          <w:szCs w:val="36"/>
          <w:u w:val="thick"/>
          <w:lang w:val="el-GR"/>
        </w:rPr>
      </w:pPr>
      <w:r w:rsidRPr="00237A42">
        <w:rPr>
          <w:rFonts w:asciiTheme="minorBidi" w:hAnsiTheme="minorBidi" w:cstheme="minorBidi"/>
          <w:b/>
          <w:bCs/>
          <w:caps/>
          <w:sz w:val="36"/>
          <w:szCs w:val="36"/>
          <w:u w:val="thick"/>
          <w:lang w:val="el-GR"/>
        </w:rPr>
        <w:lastRenderedPageBreak/>
        <w:t>Α Π Ο Φ Α Σ Η</w:t>
      </w:r>
    </w:p>
    <w:p w14:paraId="10476C3F" w14:textId="77777777" w:rsidR="00265A85" w:rsidRPr="00237A42" w:rsidRDefault="00265A85" w:rsidP="005B4561">
      <w:pPr>
        <w:tabs>
          <w:tab w:val="left" w:pos="624"/>
        </w:tabs>
        <w:ind w:left="681" w:right="-35" w:hanging="397"/>
        <w:jc w:val="both"/>
        <w:rPr>
          <w:rFonts w:asciiTheme="minorBidi" w:hAnsiTheme="minorBidi" w:cstheme="minorBidi"/>
          <w:b/>
          <w:bCs/>
          <w:sz w:val="28"/>
          <w:szCs w:val="28"/>
          <w:lang w:val="el-GR"/>
        </w:rPr>
      </w:pPr>
    </w:p>
    <w:p w14:paraId="62D0048C" w14:textId="77777777" w:rsidR="00000434" w:rsidRDefault="00000434" w:rsidP="004B2C8D">
      <w:pPr>
        <w:spacing w:line="480" w:lineRule="auto"/>
        <w:ind w:right="-35"/>
        <w:jc w:val="both"/>
        <w:rPr>
          <w:rFonts w:asciiTheme="minorBidi" w:hAnsiTheme="minorBidi" w:cstheme="minorBidi"/>
          <w:b/>
          <w:sz w:val="28"/>
          <w:szCs w:val="28"/>
          <w:lang w:val="el-GR"/>
        </w:rPr>
      </w:pPr>
    </w:p>
    <w:p w14:paraId="48065840" w14:textId="2BF14AD1" w:rsidR="004B2C8D" w:rsidRDefault="00422938" w:rsidP="004B2C8D">
      <w:pPr>
        <w:spacing w:line="480" w:lineRule="auto"/>
        <w:ind w:right="-35"/>
        <w:jc w:val="both"/>
        <w:rPr>
          <w:rFonts w:ascii="Arial" w:hAnsi="Arial" w:cs="Arial"/>
          <w:sz w:val="28"/>
          <w:szCs w:val="28"/>
          <w:lang w:val="el-GR"/>
        </w:rPr>
      </w:pPr>
      <w:r w:rsidRPr="00237A42">
        <w:rPr>
          <w:rFonts w:asciiTheme="minorBidi" w:hAnsiTheme="minorBidi" w:cstheme="minorBidi"/>
          <w:b/>
          <w:sz w:val="28"/>
          <w:szCs w:val="28"/>
          <w:lang w:val="el-GR"/>
        </w:rPr>
        <w:t>ΔΗΜΗΤΡΙΑΔΟΥ-ΑΝΔΡΕΟΥ</w:t>
      </w:r>
      <w:r w:rsidR="00265A85" w:rsidRPr="00237A42">
        <w:rPr>
          <w:rFonts w:asciiTheme="minorBidi" w:hAnsiTheme="minorBidi" w:cstheme="minorBidi"/>
          <w:b/>
          <w:sz w:val="28"/>
          <w:szCs w:val="28"/>
          <w:lang w:val="el-GR"/>
        </w:rPr>
        <w:t>, Δ</w:t>
      </w:r>
      <w:r w:rsidR="00265A85" w:rsidRPr="00237A42">
        <w:rPr>
          <w:rFonts w:asciiTheme="minorBidi" w:hAnsiTheme="minorBidi" w:cstheme="minorBidi"/>
          <w:sz w:val="28"/>
          <w:szCs w:val="28"/>
          <w:lang w:val="el-GR"/>
        </w:rPr>
        <w:t>.:</w:t>
      </w:r>
      <w:r w:rsidR="002A631C" w:rsidRPr="00237A42">
        <w:rPr>
          <w:rFonts w:asciiTheme="minorBidi" w:hAnsiTheme="minorBidi" w:cstheme="minorBidi"/>
          <w:sz w:val="28"/>
          <w:szCs w:val="28"/>
          <w:lang w:val="el-GR"/>
        </w:rPr>
        <w:t xml:space="preserve"> </w:t>
      </w:r>
      <w:r w:rsidR="004B2C8D">
        <w:rPr>
          <w:rFonts w:ascii="Arial" w:hAnsi="Arial" w:cs="Arial"/>
          <w:sz w:val="28"/>
          <w:szCs w:val="28"/>
          <w:lang w:val="el-GR"/>
        </w:rPr>
        <w:t xml:space="preserve">Αντικείμενο της υπό κρίση Έφεσης είναι η Ενδιάμεση Απόφαση του Επαρχιακού Δικαστηρίου Λάρνακας (εφεξής πρωτόδικο Δικαστήριο) ημερ. 25/11/2016, στην Αγωγή υπ’ αρ. 420/2016 (εφεξής Αγωγή) με την οποία το πρωτόδικο Δικαστήριο απέρριψε την Αίτηση του Εφεσείοντα/Αιτητή για διαγραφή και/ή απόρριψη και/ή αναστολή της Αγωγής λόγω κατ’ ισχυρισμό παραγραφής του αγώγιμου δικαιώματος των Εφεσιβλήτων/Καθ’ων η Αίτηση. </w:t>
      </w:r>
    </w:p>
    <w:p w14:paraId="36746B56" w14:textId="77777777" w:rsidR="004B2C8D" w:rsidRDefault="004B2C8D" w:rsidP="004B2C8D">
      <w:pPr>
        <w:spacing w:line="480" w:lineRule="auto"/>
        <w:jc w:val="both"/>
        <w:rPr>
          <w:rFonts w:ascii="Arial" w:hAnsi="Arial" w:cs="Arial"/>
          <w:sz w:val="28"/>
          <w:szCs w:val="28"/>
          <w:lang w:val="el-GR"/>
        </w:rPr>
      </w:pPr>
    </w:p>
    <w:p w14:paraId="2B46A526" w14:textId="1B7DFD08"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Στην Αγωγή ο Εφεσείων ενάγετο ως εγγυητής της Εναγόμενης 1 Εταιρείας δυνάμει Συμφωνίας Εγγύησης</w:t>
      </w:r>
      <w:r w:rsidR="00511C35">
        <w:rPr>
          <w:rFonts w:ascii="Arial" w:hAnsi="Arial" w:cs="Arial"/>
          <w:sz w:val="28"/>
          <w:szCs w:val="28"/>
          <w:lang w:val="el-GR"/>
        </w:rPr>
        <w:t>,</w:t>
      </w:r>
      <w:r>
        <w:rPr>
          <w:rFonts w:ascii="Arial" w:hAnsi="Arial" w:cs="Arial"/>
          <w:sz w:val="28"/>
          <w:szCs w:val="28"/>
          <w:lang w:val="el-GR"/>
        </w:rPr>
        <w:t xml:space="preserve"> ημερ. 2/12/1997 και Σύμβασης και Δήλωσης Υποθηκεύσεως Ακινήτου ιδίας ημερομηνίας που παραχώρησε ως εξασφάλιση των υποχρεώσεων του ως εγγυητής και με την οποία υποθήκευσε προς όφελος της Ενάγουσας Τράπεζας ακίνητη ιδιοκτησία του. Η εγγύηση αφορούσε στις υποχρεώσεις της Εναγόμενης 1 προς την Τράπεζα στη βάση συμφωνίας παραχώρησης πίστωσης σε τρεχούμενο λογαριασμό. Η Εναγόμενη 1 δεν ανταποκρίθηκε στις υποχρεώσεις της και θεωρώντας τον Εφεσείοντα υπόλογο να αποπληρώσει το χρέος της, οι Εφεσίβλητοι καταχώρησαν την Αγωγή εναντίον μεταξύ άλλων Εναγομένων και του Εφεσείοντα.</w:t>
      </w:r>
    </w:p>
    <w:p w14:paraId="503A73A7" w14:textId="77777777" w:rsidR="004B2C8D" w:rsidRDefault="004B2C8D" w:rsidP="004B2C8D">
      <w:pPr>
        <w:spacing w:line="480" w:lineRule="auto"/>
        <w:jc w:val="both"/>
        <w:rPr>
          <w:rFonts w:ascii="Arial" w:hAnsi="Arial" w:cs="Arial"/>
          <w:sz w:val="28"/>
          <w:szCs w:val="28"/>
          <w:lang w:val="el-GR"/>
        </w:rPr>
      </w:pPr>
    </w:p>
    <w:p w14:paraId="6D73A721" w14:textId="4D036641"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Στην Αγωγή ο Εφεσείων καταχώρησε Υπεράσπιση. Σε κατοπινό στάδιο καταχωρήθηκε εκ μέρους του Αίτηση με την οποία εξαιτείτο Διατάγματος του Δικαστηρίου με το οποίο να διαγράφεται η Αγωγή και η Έκθεση Απαίτησης των Εναγόντων «</w:t>
      </w:r>
      <w:r>
        <w:rPr>
          <w:rFonts w:ascii="Arial" w:hAnsi="Arial" w:cs="Arial"/>
          <w:i/>
          <w:iCs/>
          <w:sz w:val="28"/>
          <w:szCs w:val="28"/>
          <w:lang w:val="el-GR"/>
        </w:rPr>
        <w:t>ως ανυπόστατου και/ή ως στερημένου οιουδήποτε νομικού ερείσματος και/ή ως ενοχλητική και/ή ως καταχρηστική</w:t>
      </w:r>
      <w:r>
        <w:rPr>
          <w:rFonts w:ascii="Arial" w:hAnsi="Arial" w:cs="Arial"/>
          <w:sz w:val="28"/>
          <w:szCs w:val="28"/>
          <w:lang w:val="el-GR"/>
        </w:rPr>
        <w:t>»</w:t>
      </w:r>
      <w:r w:rsidR="00007394">
        <w:rPr>
          <w:rFonts w:ascii="Arial" w:hAnsi="Arial" w:cs="Arial"/>
          <w:sz w:val="28"/>
          <w:szCs w:val="28"/>
          <w:lang w:val="el-GR"/>
        </w:rPr>
        <w:t>,</w:t>
      </w:r>
      <w:r>
        <w:rPr>
          <w:rFonts w:ascii="Arial" w:hAnsi="Arial" w:cs="Arial"/>
          <w:sz w:val="28"/>
          <w:szCs w:val="28"/>
          <w:lang w:val="el-GR"/>
        </w:rPr>
        <w:t xml:space="preserve"> καθώς και Διάταγμα για απόρριψη της Αγωγής ως αντικανονικής και παράτυπης.</w:t>
      </w:r>
    </w:p>
    <w:p w14:paraId="08DF988C" w14:textId="77777777" w:rsidR="004B2C8D" w:rsidRDefault="004B2C8D" w:rsidP="004B2C8D">
      <w:pPr>
        <w:spacing w:line="480" w:lineRule="auto"/>
        <w:jc w:val="both"/>
        <w:rPr>
          <w:rFonts w:ascii="Arial" w:hAnsi="Arial" w:cs="Arial"/>
          <w:sz w:val="28"/>
          <w:szCs w:val="28"/>
          <w:lang w:val="el-GR"/>
        </w:rPr>
      </w:pPr>
    </w:p>
    <w:p w14:paraId="04EBFA92" w14:textId="6CC3E0CD"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Δύο ήταν τα σημεία που είχε προβάλει ο Εφεσείων στο πλαίσιο της εν λόγω Αίτησης. Το πρώτο ήταν ότι το αγώγιμο δικαίωμα της Τράπεζας εναντίον του είχε παραγραφεί και το δεύτερο ότι η Αγωγή ήταν πρόωρη και κατά παράβαση δεσμευτικής δήλωσης της Τράπεζας να καταβάλει τα δικηγορικά έξοδα του Εφεσείοντα στην Αγωγή υπ</w:t>
      </w:r>
      <w:r w:rsidR="008F5193">
        <w:rPr>
          <w:rFonts w:ascii="Arial" w:hAnsi="Arial" w:cs="Arial"/>
          <w:sz w:val="28"/>
          <w:szCs w:val="28"/>
          <w:lang w:val="el-GR"/>
        </w:rPr>
        <w:t>’</w:t>
      </w:r>
      <w:r>
        <w:rPr>
          <w:rFonts w:ascii="Arial" w:hAnsi="Arial" w:cs="Arial"/>
          <w:sz w:val="28"/>
          <w:szCs w:val="28"/>
          <w:lang w:val="el-GR"/>
        </w:rPr>
        <w:t xml:space="preserve"> αρ. 2014/2013 του Επαρχιακού Δικαστηρίου Λάρνακας σε περίπτωση νέας αγωγής. Είναι το πρώτο που θα μας απασχολήσει στην παρούσα Έφεση.</w:t>
      </w:r>
    </w:p>
    <w:p w14:paraId="6BF85FFE" w14:textId="77777777" w:rsidR="004B2C8D" w:rsidRDefault="004B2C8D" w:rsidP="004B2C8D">
      <w:pPr>
        <w:spacing w:line="480" w:lineRule="auto"/>
        <w:jc w:val="both"/>
        <w:rPr>
          <w:rFonts w:ascii="Arial" w:hAnsi="Arial" w:cs="Arial"/>
          <w:sz w:val="28"/>
          <w:szCs w:val="28"/>
          <w:lang w:val="el-GR"/>
        </w:rPr>
      </w:pPr>
    </w:p>
    <w:p w14:paraId="328792E1" w14:textId="0CEC1E87"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 xml:space="preserve">Ως προς το ζήτημα της παραγραφής, το πρωτόδικο Δικαστήριο, αφού αναφέρθηκε στις πρόνοιες του </w:t>
      </w:r>
      <w:r>
        <w:rPr>
          <w:rFonts w:ascii="Arial" w:hAnsi="Arial" w:cs="Arial"/>
          <w:b/>
          <w:bCs/>
          <w:sz w:val="28"/>
          <w:szCs w:val="28"/>
          <w:lang w:val="el-GR"/>
        </w:rPr>
        <w:t>Άρθρου 7(1) του περί Παραγραφής Αγώγιμων Δικαιωμάτων Νόμο</w:t>
      </w:r>
      <w:r w:rsidR="008F5193">
        <w:rPr>
          <w:rFonts w:ascii="Arial" w:hAnsi="Arial" w:cs="Arial"/>
          <w:b/>
          <w:bCs/>
          <w:sz w:val="28"/>
          <w:szCs w:val="28"/>
          <w:lang w:val="el-GR"/>
        </w:rPr>
        <w:t>υ</w:t>
      </w:r>
      <w:r w:rsidR="00000434">
        <w:rPr>
          <w:rFonts w:ascii="Arial" w:hAnsi="Arial" w:cs="Arial"/>
          <w:b/>
          <w:bCs/>
          <w:sz w:val="28"/>
          <w:szCs w:val="28"/>
          <w:lang w:val="el-GR"/>
        </w:rPr>
        <w:t xml:space="preserve"> </w:t>
      </w:r>
      <w:r w:rsidR="00B86245">
        <w:rPr>
          <w:rFonts w:ascii="Arial" w:hAnsi="Arial" w:cs="Arial"/>
          <w:b/>
          <w:bCs/>
          <w:sz w:val="28"/>
          <w:szCs w:val="28"/>
          <w:lang w:val="el-GR"/>
        </w:rPr>
        <w:t>του 2012, Ν. 66(Ι)/2012</w:t>
      </w:r>
      <w:r w:rsidR="008F5193">
        <w:rPr>
          <w:rFonts w:ascii="Arial" w:hAnsi="Arial" w:cs="Arial"/>
          <w:sz w:val="28"/>
          <w:szCs w:val="28"/>
          <w:lang w:val="el-GR"/>
        </w:rPr>
        <w:t>,</w:t>
      </w:r>
      <w:r>
        <w:rPr>
          <w:rFonts w:ascii="Arial" w:hAnsi="Arial" w:cs="Arial"/>
          <w:b/>
          <w:bCs/>
          <w:sz w:val="28"/>
          <w:szCs w:val="28"/>
          <w:lang w:val="el-GR"/>
        </w:rPr>
        <w:t xml:space="preserve"> </w:t>
      </w:r>
      <w:r>
        <w:rPr>
          <w:rFonts w:ascii="Arial" w:hAnsi="Arial" w:cs="Arial"/>
          <w:sz w:val="28"/>
          <w:szCs w:val="28"/>
          <w:lang w:val="el-GR"/>
        </w:rPr>
        <w:t xml:space="preserve">καθώς και του </w:t>
      </w:r>
      <w:r>
        <w:rPr>
          <w:rFonts w:ascii="Arial" w:hAnsi="Arial" w:cs="Arial"/>
          <w:b/>
          <w:bCs/>
          <w:sz w:val="28"/>
          <w:szCs w:val="28"/>
          <w:lang w:val="el-GR"/>
        </w:rPr>
        <w:t>Άρθρου 3</w:t>
      </w:r>
      <w:r>
        <w:rPr>
          <w:rFonts w:ascii="Arial" w:hAnsi="Arial" w:cs="Arial"/>
          <w:sz w:val="28"/>
          <w:szCs w:val="28"/>
          <w:lang w:val="el-GR"/>
        </w:rPr>
        <w:t xml:space="preserve"> του ιδίου </w:t>
      </w:r>
      <w:r>
        <w:rPr>
          <w:rFonts w:ascii="Arial" w:hAnsi="Arial" w:cs="Arial"/>
          <w:b/>
          <w:bCs/>
          <w:sz w:val="28"/>
          <w:szCs w:val="28"/>
          <w:lang w:val="el-GR"/>
        </w:rPr>
        <w:t>Νόμου</w:t>
      </w:r>
      <w:r>
        <w:rPr>
          <w:rFonts w:ascii="Arial" w:hAnsi="Arial" w:cs="Arial"/>
          <w:sz w:val="28"/>
          <w:szCs w:val="28"/>
          <w:lang w:val="el-GR"/>
        </w:rPr>
        <w:t>,</w:t>
      </w:r>
      <w:r>
        <w:rPr>
          <w:rFonts w:ascii="Arial" w:hAnsi="Arial" w:cs="Arial"/>
          <w:b/>
          <w:bCs/>
          <w:sz w:val="28"/>
          <w:szCs w:val="28"/>
          <w:lang w:val="el-GR"/>
        </w:rPr>
        <w:t xml:space="preserve"> </w:t>
      </w:r>
      <w:r>
        <w:rPr>
          <w:rFonts w:ascii="Arial" w:hAnsi="Arial" w:cs="Arial"/>
          <w:sz w:val="28"/>
          <w:szCs w:val="28"/>
          <w:lang w:val="el-GR"/>
        </w:rPr>
        <w:t xml:space="preserve">έκρινε ότι το αγώγιμο δικαίωμα της Τράπεζας δεν ήταν παραγραμμένο κατά την 29/2/2016 που η Αγωγή είχε καταχωριστεί. Επεσήμανε προς τούτο ότι η επιφύλαξη του </w:t>
      </w:r>
      <w:r>
        <w:rPr>
          <w:rFonts w:ascii="Arial" w:hAnsi="Arial" w:cs="Arial"/>
          <w:b/>
          <w:bCs/>
          <w:sz w:val="28"/>
          <w:szCs w:val="28"/>
          <w:lang w:val="el-GR"/>
        </w:rPr>
        <w:t>Άρθρου 3</w:t>
      </w:r>
      <w:r>
        <w:rPr>
          <w:rFonts w:ascii="Arial" w:hAnsi="Arial" w:cs="Arial"/>
          <w:sz w:val="28"/>
          <w:szCs w:val="28"/>
          <w:lang w:val="el-GR"/>
        </w:rPr>
        <w:t xml:space="preserve">, που εισήχθη με τον τροποποιητικό </w:t>
      </w:r>
      <w:r>
        <w:rPr>
          <w:rFonts w:ascii="Arial" w:hAnsi="Arial" w:cs="Arial"/>
          <w:b/>
          <w:bCs/>
          <w:sz w:val="28"/>
          <w:szCs w:val="28"/>
          <w:lang w:val="el-GR"/>
        </w:rPr>
        <w:t>Νόμο</w:t>
      </w:r>
      <w:r>
        <w:rPr>
          <w:rFonts w:ascii="Arial" w:hAnsi="Arial" w:cs="Arial"/>
          <w:sz w:val="28"/>
          <w:szCs w:val="28"/>
          <w:lang w:val="el-GR"/>
        </w:rPr>
        <w:t xml:space="preserve"> </w:t>
      </w:r>
      <w:r>
        <w:rPr>
          <w:rFonts w:ascii="Arial" w:hAnsi="Arial" w:cs="Arial"/>
          <w:b/>
          <w:bCs/>
          <w:sz w:val="28"/>
          <w:szCs w:val="28"/>
          <w:lang w:val="el-GR"/>
        </w:rPr>
        <w:t>207(Ι)</w:t>
      </w:r>
      <w:r w:rsidR="004741F9">
        <w:rPr>
          <w:rFonts w:ascii="Arial" w:hAnsi="Arial" w:cs="Arial"/>
          <w:b/>
          <w:bCs/>
          <w:sz w:val="28"/>
          <w:szCs w:val="28"/>
          <w:lang w:val="el-GR"/>
        </w:rPr>
        <w:t>/</w:t>
      </w:r>
      <w:r>
        <w:rPr>
          <w:rFonts w:ascii="Arial" w:hAnsi="Arial" w:cs="Arial"/>
          <w:b/>
          <w:bCs/>
          <w:sz w:val="28"/>
          <w:szCs w:val="28"/>
          <w:lang w:val="el-GR"/>
        </w:rPr>
        <w:t xml:space="preserve">2015 </w:t>
      </w:r>
      <w:r>
        <w:rPr>
          <w:rFonts w:ascii="Arial" w:hAnsi="Arial" w:cs="Arial"/>
          <w:sz w:val="28"/>
          <w:szCs w:val="28"/>
          <w:lang w:val="el-GR"/>
        </w:rPr>
        <w:t xml:space="preserve">στις 23/12/2015 και ίσχυε κατά την 29/2/2016 που είχε καταχωριστεί η Αγωγή, οδηγούσε στο ότι η αξίωση θα παραγραφόταν </w:t>
      </w:r>
      <w:r w:rsidR="008F5193">
        <w:rPr>
          <w:rFonts w:ascii="Arial" w:hAnsi="Arial" w:cs="Arial"/>
          <w:sz w:val="28"/>
          <w:szCs w:val="28"/>
          <w:lang w:val="el-GR"/>
        </w:rPr>
        <w:t>έξι</w:t>
      </w:r>
      <w:r>
        <w:rPr>
          <w:rFonts w:ascii="Arial" w:hAnsi="Arial" w:cs="Arial"/>
          <w:sz w:val="28"/>
          <w:szCs w:val="28"/>
          <w:lang w:val="el-GR"/>
        </w:rPr>
        <w:t xml:space="preserve"> χρόνια μετά από την 1/1/2016 και, συνεπώς, δεν ήταν παραγραμμένη κατά την 29/2/2016.</w:t>
      </w:r>
    </w:p>
    <w:p w14:paraId="161A821B" w14:textId="77777777" w:rsidR="004B2C8D" w:rsidRDefault="004B2C8D" w:rsidP="004B2C8D">
      <w:pPr>
        <w:spacing w:line="480" w:lineRule="auto"/>
        <w:jc w:val="both"/>
        <w:rPr>
          <w:rFonts w:ascii="Arial" w:hAnsi="Arial" w:cs="Arial"/>
          <w:sz w:val="28"/>
          <w:szCs w:val="28"/>
          <w:lang w:val="el-GR"/>
        </w:rPr>
      </w:pPr>
    </w:p>
    <w:p w14:paraId="11FDFA69" w14:textId="252ED3DE"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Με τρε</w:t>
      </w:r>
      <w:r w:rsidR="008F5193">
        <w:rPr>
          <w:rFonts w:ascii="Arial" w:hAnsi="Arial" w:cs="Arial"/>
          <w:sz w:val="28"/>
          <w:szCs w:val="28"/>
          <w:lang w:val="el-GR"/>
        </w:rPr>
        <w:t>ι</w:t>
      </w:r>
      <w:r>
        <w:rPr>
          <w:rFonts w:ascii="Arial" w:hAnsi="Arial" w:cs="Arial"/>
          <w:sz w:val="28"/>
          <w:szCs w:val="28"/>
          <w:lang w:val="el-GR"/>
        </w:rPr>
        <w:t>ς Λόγους Έφεσης (</w:t>
      </w:r>
      <w:r>
        <w:rPr>
          <w:rFonts w:ascii="Arial" w:hAnsi="Arial" w:cs="Arial"/>
          <w:b/>
          <w:bCs/>
          <w:sz w:val="28"/>
          <w:szCs w:val="28"/>
          <w:lang w:val="el-GR"/>
        </w:rPr>
        <w:t>1</w:t>
      </w:r>
      <w:r>
        <w:rPr>
          <w:rFonts w:ascii="Arial" w:hAnsi="Arial" w:cs="Arial"/>
          <w:b/>
          <w:bCs/>
          <w:sz w:val="28"/>
          <w:szCs w:val="28"/>
          <w:vertAlign w:val="superscript"/>
          <w:lang w:val="el-GR"/>
        </w:rPr>
        <w:t>ο</w:t>
      </w:r>
      <w:r>
        <w:rPr>
          <w:rFonts w:ascii="Arial" w:hAnsi="Arial" w:cs="Arial"/>
          <w:b/>
          <w:bCs/>
          <w:sz w:val="28"/>
          <w:szCs w:val="28"/>
          <w:lang w:val="el-GR"/>
        </w:rPr>
        <w:t>, 2</w:t>
      </w:r>
      <w:r>
        <w:rPr>
          <w:rFonts w:ascii="Arial" w:hAnsi="Arial" w:cs="Arial"/>
          <w:b/>
          <w:bCs/>
          <w:sz w:val="28"/>
          <w:szCs w:val="28"/>
          <w:vertAlign w:val="superscript"/>
          <w:lang w:val="el-GR"/>
        </w:rPr>
        <w:t>ο</w:t>
      </w:r>
      <w:r>
        <w:rPr>
          <w:rFonts w:ascii="Arial" w:hAnsi="Arial" w:cs="Arial"/>
          <w:sz w:val="28"/>
          <w:szCs w:val="28"/>
          <w:lang w:val="el-GR"/>
        </w:rPr>
        <w:t xml:space="preserve"> και </w:t>
      </w:r>
      <w:r>
        <w:rPr>
          <w:rFonts w:ascii="Arial" w:hAnsi="Arial" w:cs="Arial"/>
          <w:b/>
          <w:bCs/>
          <w:sz w:val="28"/>
          <w:szCs w:val="28"/>
          <w:lang w:val="el-GR"/>
        </w:rPr>
        <w:t>3</w:t>
      </w:r>
      <w:r>
        <w:rPr>
          <w:rFonts w:ascii="Arial" w:hAnsi="Arial" w:cs="Arial"/>
          <w:b/>
          <w:bCs/>
          <w:sz w:val="28"/>
          <w:szCs w:val="28"/>
          <w:vertAlign w:val="superscript"/>
          <w:lang w:val="el-GR"/>
        </w:rPr>
        <w:t>ο</w:t>
      </w:r>
      <w:r>
        <w:rPr>
          <w:rFonts w:ascii="Arial" w:hAnsi="Arial" w:cs="Arial"/>
          <w:sz w:val="28"/>
          <w:szCs w:val="28"/>
          <w:lang w:val="el-GR"/>
        </w:rPr>
        <w:t>) ο Εφεσεί</w:t>
      </w:r>
      <w:r w:rsidR="008F5193">
        <w:rPr>
          <w:rFonts w:ascii="Arial" w:hAnsi="Arial" w:cs="Arial"/>
          <w:sz w:val="28"/>
          <w:szCs w:val="28"/>
          <w:lang w:val="el-GR"/>
        </w:rPr>
        <w:t>ων</w:t>
      </w:r>
      <w:r>
        <w:rPr>
          <w:rFonts w:ascii="Arial" w:hAnsi="Arial" w:cs="Arial"/>
          <w:sz w:val="28"/>
          <w:szCs w:val="28"/>
          <w:lang w:val="el-GR"/>
        </w:rPr>
        <w:t xml:space="preserve"> ισχυρίζεται ότι το </w:t>
      </w:r>
      <w:r w:rsidR="008F5193">
        <w:rPr>
          <w:rFonts w:ascii="Arial" w:hAnsi="Arial" w:cs="Arial"/>
          <w:sz w:val="28"/>
          <w:szCs w:val="28"/>
          <w:lang w:val="el-GR"/>
        </w:rPr>
        <w:t>π</w:t>
      </w:r>
      <w:r>
        <w:rPr>
          <w:rFonts w:ascii="Arial" w:hAnsi="Arial" w:cs="Arial"/>
          <w:sz w:val="28"/>
          <w:szCs w:val="28"/>
          <w:lang w:val="el-GR"/>
        </w:rPr>
        <w:t>ρωτόδικο Δικαστήριο λανθασμένα:</w:t>
      </w:r>
    </w:p>
    <w:p w14:paraId="577C5540" w14:textId="77777777" w:rsidR="004B2C8D" w:rsidRDefault="004B2C8D" w:rsidP="004B2C8D">
      <w:pPr>
        <w:spacing w:line="480" w:lineRule="auto"/>
        <w:jc w:val="both"/>
        <w:rPr>
          <w:rFonts w:ascii="Arial" w:hAnsi="Arial" w:cs="Arial"/>
          <w:sz w:val="28"/>
          <w:szCs w:val="28"/>
          <w:lang w:val="el-GR"/>
        </w:rPr>
      </w:pPr>
    </w:p>
    <w:p w14:paraId="57DF608D" w14:textId="63C4CD1B" w:rsidR="004B2C8D" w:rsidRDefault="008F5193" w:rsidP="004B2C8D">
      <w:pPr>
        <w:pStyle w:val="ListParagraph"/>
        <w:numPr>
          <w:ilvl w:val="0"/>
          <w:numId w:val="18"/>
        </w:numPr>
        <w:spacing w:line="480" w:lineRule="auto"/>
        <w:contextualSpacing/>
        <w:jc w:val="both"/>
        <w:rPr>
          <w:rFonts w:ascii="Arial" w:hAnsi="Arial" w:cs="Arial"/>
          <w:sz w:val="28"/>
          <w:szCs w:val="28"/>
          <w:lang w:val="el-GR"/>
        </w:rPr>
      </w:pPr>
      <w:r>
        <w:rPr>
          <w:rFonts w:ascii="Arial" w:hAnsi="Arial" w:cs="Arial"/>
          <w:sz w:val="28"/>
          <w:szCs w:val="28"/>
          <w:lang w:val="el-GR"/>
        </w:rPr>
        <w:t>Α</w:t>
      </w:r>
      <w:r w:rsidR="004B2C8D">
        <w:rPr>
          <w:rFonts w:ascii="Arial" w:hAnsi="Arial" w:cs="Arial"/>
          <w:sz w:val="28"/>
          <w:szCs w:val="28"/>
          <w:lang w:val="el-GR"/>
        </w:rPr>
        <w:t xml:space="preserve">ποφάσισε ότι το αγώγιμο δικαίωμα της Εφεσίβλητης δεν ήταν παραγραμμένο κατά το χρόνο καταχώρησης της Αγωγής βάσει των </w:t>
      </w:r>
      <w:r w:rsidR="004B2C8D">
        <w:rPr>
          <w:rFonts w:ascii="Arial" w:hAnsi="Arial" w:cs="Arial"/>
          <w:b/>
          <w:bCs/>
          <w:sz w:val="28"/>
          <w:szCs w:val="28"/>
          <w:lang w:val="el-GR"/>
        </w:rPr>
        <w:t>Άρθρων 3, 7(1)</w:t>
      </w:r>
      <w:r w:rsidR="004B2C8D">
        <w:rPr>
          <w:rFonts w:ascii="Arial" w:hAnsi="Arial" w:cs="Arial"/>
          <w:sz w:val="28"/>
          <w:szCs w:val="28"/>
          <w:lang w:val="el-GR"/>
        </w:rPr>
        <w:t xml:space="preserve"> </w:t>
      </w:r>
      <w:r w:rsidR="004B2C8D">
        <w:rPr>
          <w:rFonts w:ascii="Arial" w:hAnsi="Arial" w:cs="Arial"/>
          <w:b/>
          <w:bCs/>
          <w:sz w:val="28"/>
          <w:szCs w:val="28"/>
          <w:lang w:val="el-GR"/>
        </w:rPr>
        <w:t>του περί Παραγραφής Αγώγιμων Δικαιωμάτων Νόμου του 2012</w:t>
      </w:r>
      <w:r>
        <w:rPr>
          <w:rFonts w:ascii="Arial" w:hAnsi="Arial" w:cs="Arial"/>
          <w:sz w:val="28"/>
          <w:szCs w:val="28"/>
          <w:lang w:val="el-GR"/>
        </w:rPr>
        <w:t>,</w:t>
      </w:r>
      <w:r w:rsidR="004B2C8D">
        <w:rPr>
          <w:rFonts w:ascii="Arial" w:hAnsi="Arial" w:cs="Arial"/>
          <w:b/>
          <w:bCs/>
          <w:sz w:val="28"/>
          <w:szCs w:val="28"/>
          <w:lang w:val="el-GR"/>
        </w:rPr>
        <w:t xml:space="preserve"> </w:t>
      </w:r>
      <w:r w:rsidR="004B2C8D">
        <w:rPr>
          <w:rFonts w:ascii="Arial" w:hAnsi="Arial" w:cs="Arial"/>
          <w:sz w:val="28"/>
          <w:szCs w:val="28"/>
          <w:lang w:val="el-GR"/>
        </w:rPr>
        <w:t>ο οποίος τροποποιήθηκε με το</w:t>
      </w:r>
      <w:r w:rsidR="004B2C8D">
        <w:rPr>
          <w:rFonts w:ascii="Arial" w:hAnsi="Arial" w:cs="Arial"/>
          <w:b/>
          <w:bCs/>
          <w:sz w:val="28"/>
          <w:szCs w:val="28"/>
          <w:lang w:val="el-GR"/>
        </w:rPr>
        <w:t xml:space="preserve"> Νόμο 207(Ι)</w:t>
      </w:r>
      <w:r w:rsidR="004741F9">
        <w:rPr>
          <w:rFonts w:ascii="Arial" w:hAnsi="Arial" w:cs="Arial"/>
          <w:b/>
          <w:bCs/>
          <w:sz w:val="28"/>
          <w:szCs w:val="28"/>
          <w:lang w:val="el-GR"/>
        </w:rPr>
        <w:t>/</w:t>
      </w:r>
      <w:r w:rsidR="004B2C8D">
        <w:rPr>
          <w:rFonts w:ascii="Arial" w:hAnsi="Arial" w:cs="Arial"/>
          <w:b/>
          <w:bCs/>
          <w:sz w:val="28"/>
          <w:szCs w:val="28"/>
          <w:lang w:val="el-GR"/>
        </w:rPr>
        <w:t xml:space="preserve">2015 </w:t>
      </w:r>
      <w:r w:rsidR="00550F55">
        <w:rPr>
          <w:rFonts w:ascii="Arial" w:hAnsi="Arial" w:cs="Arial"/>
          <w:b/>
          <w:bCs/>
          <w:sz w:val="28"/>
          <w:szCs w:val="28"/>
          <w:lang w:val="el-GR"/>
        </w:rPr>
        <w:t xml:space="preserve">               </w:t>
      </w:r>
      <w:r w:rsidR="004B2C8D">
        <w:rPr>
          <w:rFonts w:ascii="Arial" w:hAnsi="Arial" w:cs="Arial"/>
          <w:b/>
          <w:bCs/>
          <w:sz w:val="28"/>
          <w:szCs w:val="28"/>
          <w:lang w:val="el-GR"/>
        </w:rPr>
        <w:t>(1</w:t>
      </w:r>
      <w:r w:rsidR="004B2C8D">
        <w:rPr>
          <w:rFonts w:ascii="Arial" w:hAnsi="Arial" w:cs="Arial"/>
          <w:b/>
          <w:bCs/>
          <w:sz w:val="28"/>
          <w:szCs w:val="28"/>
          <w:vertAlign w:val="superscript"/>
          <w:lang w:val="el-GR"/>
        </w:rPr>
        <w:t>ο</w:t>
      </w:r>
      <w:r>
        <w:rPr>
          <w:rFonts w:ascii="Arial" w:hAnsi="Arial" w:cs="Arial"/>
          <w:b/>
          <w:bCs/>
          <w:sz w:val="28"/>
          <w:szCs w:val="28"/>
          <w:vertAlign w:val="superscript"/>
          <w:lang w:val="el-GR"/>
        </w:rPr>
        <w:t>ς</w:t>
      </w:r>
      <w:r w:rsidR="004B2C8D">
        <w:rPr>
          <w:rFonts w:ascii="Arial" w:hAnsi="Arial" w:cs="Arial"/>
          <w:b/>
          <w:bCs/>
          <w:sz w:val="28"/>
          <w:szCs w:val="28"/>
          <w:lang w:val="el-GR"/>
        </w:rPr>
        <w:t xml:space="preserve"> Λόγος Έφεσης)</w:t>
      </w:r>
      <w:r w:rsidR="004B2C8D" w:rsidRPr="008F5193">
        <w:rPr>
          <w:rFonts w:ascii="Arial" w:hAnsi="Arial" w:cs="Arial"/>
          <w:sz w:val="28"/>
          <w:szCs w:val="28"/>
          <w:lang w:val="el-GR"/>
        </w:rPr>
        <w:t>.</w:t>
      </w:r>
    </w:p>
    <w:p w14:paraId="2F87D512" w14:textId="23DFD63C" w:rsidR="004B2C8D" w:rsidRDefault="008F5193" w:rsidP="004B2C8D">
      <w:pPr>
        <w:pStyle w:val="ListParagraph"/>
        <w:numPr>
          <w:ilvl w:val="0"/>
          <w:numId w:val="18"/>
        </w:numPr>
        <w:spacing w:after="200" w:line="480" w:lineRule="auto"/>
        <w:contextualSpacing/>
        <w:jc w:val="both"/>
        <w:rPr>
          <w:rFonts w:ascii="Arial" w:hAnsi="Arial" w:cs="Arial"/>
          <w:sz w:val="28"/>
          <w:szCs w:val="28"/>
          <w:lang w:val="el-GR"/>
        </w:rPr>
      </w:pPr>
      <w:r>
        <w:rPr>
          <w:rFonts w:ascii="Arial" w:hAnsi="Arial" w:cs="Arial"/>
          <w:sz w:val="28"/>
          <w:szCs w:val="28"/>
          <w:lang w:val="el-GR"/>
        </w:rPr>
        <w:t>Ε</w:t>
      </w:r>
      <w:r w:rsidR="004B2C8D">
        <w:rPr>
          <w:rFonts w:ascii="Arial" w:hAnsi="Arial" w:cs="Arial"/>
          <w:sz w:val="28"/>
          <w:szCs w:val="28"/>
          <w:lang w:val="el-GR"/>
        </w:rPr>
        <w:t>ρμήνευσε την επιφύλαξη του</w:t>
      </w:r>
      <w:r w:rsidR="004B2C8D">
        <w:rPr>
          <w:rFonts w:ascii="Arial" w:hAnsi="Arial" w:cs="Arial"/>
          <w:b/>
          <w:bCs/>
          <w:sz w:val="28"/>
          <w:szCs w:val="28"/>
          <w:lang w:val="el-GR"/>
        </w:rPr>
        <w:t xml:space="preserve"> Άρθρου 3 του περί Παραγραφής Αγώγιμων Δικαιωμάτων Νόμου του 2012</w:t>
      </w:r>
      <w:r>
        <w:rPr>
          <w:rFonts w:ascii="Arial" w:hAnsi="Arial" w:cs="Arial"/>
          <w:sz w:val="28"/>
          <w:szCs w:val="28"/>
          <w:lang w:val="el-GR"/>
        </w:rPr>
        <w:t>,</w:t>
      </w:r>
      <w:r w:rsidR="004B2C8D">
        <w:rPr>
          <w:rFonts w:ascii="Arial" w:hAnsi="Arial" w:cs="Arial"/>
          <w:b/>
          <w:bCs/>
          <w:sz w:val="28"/>
          <w:szCs w:val="28"/>
          <w:lang w:val="el-GR"/>
        </w:rPr>
        <w:t xml:space="preserve"> </w:t>
      </w:r>
      <w:r w:rsidR="004B2C8D">
        <w:rPr>
          <w:rFonts w:ascii="Arial" w:hAnsi="Arial" w:cs="Arial"/>
          <w:sz w:val="28"/>
          <w:szCs w:val="28"/>
          <w:lang w:val="el-GR"/>
        </w:rPr>
        <w:t xml:space="preserve">η οποία εισήχθη με τον τροποποιητικό </w:t>
      </w:r>
      <w:r w:rsidR="004B2C8D" w:rsidRPr="004741F9">
        <w:rPr>
          <w:rFonts w:ascii="Arial" w:hAnsi="Arial" w:cs="Arial"/>
          <w:b/>
          <w:bCs/>
          <w:sz w:val="28"/>
          <w:szCs w:val="28"/>
          <w:lang w:val="el-GR"/>
        </w:rPr>
        <w:t>Νόμο</w:t>
      </w:r>
      <w:r w:rsidR="004B2C8D">
        <w:rPr>
          <w:rFonts w:ascii="Arial" w:hAnsi="Arial" w:cs="Arial"/>
          <w:sz w:val="28"/>
          <w:szCs w:val="28"/>
          <w:lang w:val="el-GR"/>
        </w:rPr>
        <w:t xml:space="preserve"> </w:t>
      </w:r>
      <w:r w:rsidR="004B2C8D">
        <w:rPr>
          <w:rFonts w:ascii="Arial" w:hAnsi="Arial" w:cs="Arial"/>
          <w:b/>
          <w:bCs/>
          <w:sz w:val="28"/>
          <w:szCs w:val="28"/>
          <w:lang w:val="el-GR"/>
        </w:rPr>
        <w:t>207(Ι)</w:t>
      </w:r>
      <w:r w:rsidR="004741F9">
        <w:rPr>
          <w:rFonts w:ascii="Arial" w:hAnsi="Arial" w:cs="Arial"/>
          <w:b/>
          <w:bCs/>
          <w:sz w:val="28"/>
          <w:szCs w:val="28"/>
          <w:lang w:val="el-GR"/>
        </w:rPr>
        <w:t>/</w:t>
      </w:r>
      <w:r w:rsidR="004B2C8D">
        <w:rPr>
          <w:rFonts w:ascii="Arial" w:hAnsi="Arial" w:cs="Arial"/>
          <w:b/>
          <w:bCs/>
          <w:sz w:val="28"/>
          <w:szCs w:val="28"/>
          <w:lang w:val="el-GR"/>
        </w:rPr>
        <w:t xml:space="preserve">2015 </w:t>
      </w:r>
      <w:r w:rsidR="004B2C8D">
        <w:rPr>
          <w:rFonts w:ascii="Arial" w:hAnsi="Arial" w:cs="Arial"/>
          <w:sz w:val="28"/>
          <w:szCs w:val="28"/>
          <w:lang w:val="el-GR"/>
        </w:rPr>
        <w:t xml:space="preserve">την 23/12/2015 και, βάση της ερμηνείας αυτής, αποφάσισε ότι η αξίωση της Εφεσίβλητης θα παραγραφόταν </w:t>
      </w:r>
      <w:r>
        <w:rPr>
          <w:rFonts w:ascii="Arial" w:hAnsi="Arial" w:cs="Arial"/>
          <w:sz w:val="28"/>
          <w:szCs w:val="28"/>
          <w:lang w:val="el-GR"/>
        </w:rPr>
        <w:t>έξι</w:t>
      </w:r>
      <w:r w:rsidR="004B2C8D">
        <w:rPr>
          <w:rFonts w:ascii="Arial" w:hAnsi="Arial" w:cs="Arial"/>
          <w:sz w:val="28"/>
          <w:szCs w:val="28"/>
          <w:lang w:val="el-GR"/>
        </w:rPr>
        <w:t xml:space="preserve"> χρόνια μετά την 1/1/2016 και δεν ήταν παραγραμμένη κατά την 29/2/2016 που καταχωρήθηκε η Αγωγή </w:t>
      </w:r>
      <w:r w:rsidR="004B2C8D">
        <w:rPr>
          <w:rFonts w:ascii="Arial" w:hAnsi="Arial" w:cs="Arial"/>
          <w:b/>
          <w:bCs/>
          <w:sz w:val="28"/>
          <w:szCs w:val="28"/>
          <w:lang w:val="el-GR"/>
        </w:rPr>
        <w:t>(2</w:t>
      </w:r>
      <w:r w:rsidR="004B2C8D">
        <w:rPr>
          <w:rFonts w:ascii="Arial" w:hAnsi="Arial" w:cs="Arial"/>
          <w:b/>
          <w:bCs/>
          <w:sz w:val="28"/>
          <w:szCs w:val="28"/>
          <w:vertAlign w:val="superscript"/>
          <w:lang w:val="el-GR"/>
        </w:rPr>
        <w:t>ος</w:t>
      </w:r>
      <w:r w:rsidR="004B2C8D">
        <w:rPr>
          <w:rFonts w:ascii="Arial" w:hAnsi="Arial" w:cs="Arial"/>
          <w:b/>
          <w:bCs/>
          <w:sz w:val="28"/>
          <w:szCs w:val="28"/>
          <w:lang w:val="el-GR"/>
        </w:rPr>
        <w:t xml:space="preserve"> Λόγος Έφεσης)</w:t>
      </w:r>
      <w:r w:rsidR="004B2C8D">
        <w:rPr>
          <w:rFonts w:ascii="Arial" w:hAnsi="Arial" w:cs="Arial"/>
          <w:sz w:val="28"/>
          <w:szCs w:val="28"/>
          <w:lang w:val="el-GR"/>
        </w:rPr>
        <w:t>.</w:t>
      </w:r>
    </w:p>
    <w:p w14:paraId="0905D0D6" w14:textId="7C123BD0" w:rsidR="004B2C8D" w:rsidRDefault="008F5193" w:rsidP="004B2C8D">
      <w:pPr>
        <w:pStyle w:val="ListParagraph"/>
        <w:numPr>
          <w:ilvl w:val="0"/>
          <w:numId w:val="18"/>
        </w:numPr>
        <w:spacing w:line="480" w:lineRule="auto"/>
        <w:contextualSpacing/>
        <w:jc w:val="both"/>
        <w:rPr>
          <w:rFonts w:ascii="Arial" w:hAnsi="Arial" w:cs="Arial"/>
          <w:sz w:val="28"/>
          <w:szCs w:val="28"/>
          <w:lang w:val="el-GR"/>
        </w:rPr>
      </w:pPr>
      <w:r>
        <w:rPr>
          <w:rFonts w:ascii="Arial" w:hAnsi="Arial" w:cs="Arial"/>
          <w:sz w:val="28"/>
          <w:szCs w:val="28"/>
          <w:lang w:val="el-GR"/>
        </w:rPr>
        <w:t>Α</w:t>
      </w:r>
      <w:r w:rsidR="004B2C8D">
        <w:rPr>
          <w:rFonts w:ascii="Arial" w:hAnsi="Arial" w:cs="Arial"/>
          <w:sz w:val="28"/>
          <w:szCs w:val="28"/>
          <w:lang w:val="el-GR"/>
        </w:rPr>
        <w:t>ναβίωσε το παραγραφέν αγώγιμο δικαίωμα που είχε ήδη παραγραφεί με την έναρξη της ισχύος της νομοθεσίας</w:t>
      </w:r>
      <w:r>
        <w:rPr>
          <w:rFonts w:ascii="Arial" w:hAnsi="Arial" w:cs="Arial"/>
          <w:sz w:val="28"/>
          <w:szCs w:val="28"/>
          <w:lang w:val="el-GR"/>
        </w:rPr>
        <w:t>,</w:t>
      </w:r>
      <w:r w:rsidR="004B2C8D">
        <w:rPr>
          <w:rFonts w:ascii="Arial" w:hAnsi="Arial" w:cs="Arial"/>
          <w:sz w:val="28"/>
          <w:szCs w:val="28"/>
          <w:lang w:val="el-GR"/>
        </w:rPr>
        <w:t xml:space="preserve"> υιοθετώντας με λανθασμένο τρόπο τη νομολογία </w:t>
      </w:r>
      <w:r w:rsidR="004B2C8D">
        <w:rPr>
          <w:rFonts w:ascii="Arial" w:hAnsi="Arial" w:cs="Arial"/>
          <w:b/>
          <w:bCs/>
          <w:sz w:val="28"/>
          <w:szCs w:val="28"/>
          <w:lang w:val="el-GR"/>
        </w:rPr>
        <w:t>(3</w:t>
      </w:r>
      <w:r w:rsidR="004B2C8D">
        <w:rPr>
          <w:rFonts w:ascii="Arial" w:hAnsi="Arial" w:cs="Arial"/>
          <w:b/>
          <w:bCs/>
          <w:sz w:val="28"/>
          <w:szCs w:val="28"/>
          <w:vertAlign w:val="superscript"/>
          <w:lang w:val="el-GR"/>
        </w:rPr>
        <w:t>ος</w:t>
      </w:r>
      <w:r w:rsidR="004B2C8D">
        <w:rPr>
          <w:rFonts w:ascii="Arial" w:hAnsi="Arial" w:cs="Arial"/>
          <w:b/>
          <w:bCs/>
          <w:sz w:val="28"/>
          <w:szCs w:val="28"/>
          <w:lang w:val="el-GR"/>
        </w:rPr>
        <w:t xml:space="preserve"> Λόγος Έφεσης)</w:t>
      </w:r>
      <w:r w:rsidR="004B2C8D" w:rsidRPr="008F5193">
        <w:rPr>
          <w:rFonts w:ascii="Arial" w:hAnsi="Arial" w:cs="Arial"/>
          <w:sz w:val="28"/>
          <w:szCs w:val="28"/>
          <w:lang w:val="el-GR"/>
        </w:rPr>
        <w:t>.</w:t>
      </w:r>
    </w:p>
    <w:p w14:paraId="2D4FF2B1" w14:textId="5A0FF655" w:rsidR="004B2C8D" w:rsidRDefault="004B2C8D" w:rsidP="004B2C8D">
      <w:pPr>
        <w:spacing w:line="480" w:lineRule="auto"/>
        <w:jc w:val="both"/>
        <w:rPr>
          <w:rFonts w:ascii="Arial" w:hAnsi="Arial" w:cs="Arial"/>
          <w:b/>
          <w:bCs/>
          <w:sz w:val="28"/>
          <w:szCs w:val="28"/>
          <w:lang w:val="el-GR"/>
        </w:rPr>
      </w:pPr>
      <w:r>
        <w:rPr>
          <w:rFonts w:ascii="Arial" w:hAnsi="Arial" w:cs="Arial"/>
          <w:sz w:val="28"/>
          <w:szCs w:val="28"/>
          <w:lang w:val="el-GR"/>
        </w:rPr>
        <w:t xml:space="preserve">Κεντρικός άξονας και των τριών πιο πάνω Λόγων Έφεσης, οι οποίοι είναι συναφείς, είναι ο τρόπος με τον οποίο το πρωτόδικο Δικαστήριο ερμήνευσε τον </w:t>
      </w:r>
      <w:r>
        <w:rPr>
          <w:rFonts w:ascii="Arial" w:hAnsi="Arial" w:cs="Arial"/>
          <w:b/>
          <w:bCs/>
          <w:sz w:val="28"/>
          <w:szCs w:val="28"/>
          <w:lang w:val="el-GR"/>
        </w:rPr>
        <w:t>περί Παραγραφής Αγώγιμων Δικαιωμάτων Νόμο του 2012</w:t>
      </w:r>
      <w:r w:rsidR="008F5193">
        <w:rPr>
          <w:rFonts w:ascii="Arial" w:hAnsi="Arial" w:cs="Arial"/>
          <w:sz w:val="28"/>
          <w:szCs w:val="28"/>
          <w:lang w:val="el-GR"/>
        </w:rPr>
        <w:t>,</w:t>
      </w:r>
      <w:r>
        <w:rPr>
          <w:rFonts w:ascii="Arial" w:hAnsi="Arial" w:cs="Arial"/>
          <w:b/>
          <w:bCs/>
          <w:sz w:val="28"/>
          <w:szCs w:val="28"/>
          <w:lang w:val="el-GR"/>
        </w:rPr>
        <w:t xml:space="preserve"> </w:t>
      </w:r>
      <w:r>
        <w:rPr>
          <w:rFonts w:ascii="Arial" w:hAnsi="Arial" w:cs="Arial"/>
          <w:sz w:val="28"/>
          <w:szCs w:val="28"/>
          <w:lang w:val="el-GR"/>
        </w:rPr>
        <w:t>όπως αυτός τροποποιήθηκε με</w:t>
      </w:r>
      <w:r>
        <w:rPr>
          <w:rFonts w:ascii="Arial" w:hAnsi="Arial" w:cs="Arial"/>
          <w:b/>
          <w:bCs/>
          <w:sz w:val="28"/>
          <w:szCs w:val="28"/>
          <w:lang w:val="el-GR"/>
        </w:rPr>
        <w:t xml:space="preserve"> </w:t>
      </w:r>
      <w:r>
        <w:rPr>
          <w:rFonts w:ascii="Arial" w:hAnsi="Arial" w:cs="Arial"/>
          <w:sz w:val="28"/>
          <w:szCs w:val="28"/>
          <w:lang w:val="el-GR"/>
        </w:rPr>
        <w:t>το</w:t>
      </w:r>
      <w:r>
        <w:rPr>
          <w:rFonts w:ascii="Arial" w:hAnsi="Arial" w:cs="Arial"/>
          <w:b/>
          <w:bCs/>
          <w:sz w:val="28"/>
          <w:szCs w:val="28"/>
          <w:lang w:val="el-GR"/>
        </w:rPr>
        <w:t xml:space="preserve"> Νόμο </w:t>
      </w:r>
      <w:bookmarkStart w:id="1" w:name="_Hlk145867079"/>
      <w:r>
        <w:rPr>
          <w:rFonts w:ascii="Arial" w:hAnsi="Arial" w:cs="Arial"/>
          <w:b/>
          <w:bCs/>
          <w:sz w:val="28"/>
          <w:szCs w:val="28"/>
          <w:lang w:val="el-GR"/>
        </w:rPr>
        <w:t>207(Ι)</w:t>
      </w:r>
      <w:r w:rsidR="004741F9">
        <w:rPr>
          <w:rFonts w:ascii="Arial" w:hAnsi="Arial" w:cs="Arial"/>
          <w:b/>
          <w:bCs/>
          <w:sz w:val="28"/>
          <w:szCs w:val="28"/>
          <w:lang w:val="el-GR"/>
        </w:rPr>
        <w:t>/</w:t>
      </w:r>
      <w:r>
        <w:rPr>
          <w:rFonts w:ascii="Arial" w:hAnsi="Arial" w:cs="Arial"/>
          <w:b/>
          <w:bCs/>
          <w:sz w:val="28"/>
          <w:szCs w:val="28"/>
          <w:lang w:val="el-GR"/>
        </w:rPr>
        <w:t>2015</w:t>
      </w:r>
      <w:bookmarkEnd w:id="1"/>
      <w:r>
        <w:rPr>
          <w:rFonts w:ascii="Arial" w:hAnsi="Arial" w:cs="Arial"/>
          <w:b/>
          <w:bCs/>
          <w:sz w:val="28"/>
          <w:szCs w:val="28"/>
          <w:lang w:val="el-GR"/>
        </w:rPr>
        <w:t>.</w:t>
      </w:r>
    </w:p>
    <w:p w14:paraId="6F1E493D" w14:textId="77777777" w:rsidR="004B2C8D" w:rsidRDefault="004B2C8D" w:rsidP="004B2C8D">
      <w:pPr>
        <w:spacing w:line="480" w:lineRule="auto"/>
        <w:jc w:val="both"/>
        <w:rPr>
          <w:rFonts w:ascii="Arial" w:hAnsi="Arial" w:cs="Arial"/>
          <w:sz w:val="28"/>
          <w:szCs w:val="28"/>
          <w:lang w:val="el-GR"/>
        </w:rPr>
      </w:pPr>
    </w:p>
    <w:p w14:paraId="77EC9A4C" w14:textId="766C6D54"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Αποτέλεσε βασική εισήγηση από μέρους του Εφεσείοντα ότι κρίσιμος χρόνος για σκοπούς υπολογισμού του χρόνου παραγραφής είναι</w:t>
      </w:r>
      <w:r w:rsidR="008F5193">
        <w:rPr>
          <w:rFonts w:ascii="Arial" w:hAnsi="Arial" w:cs="Arial"/>
          <w:sz w:val="28"/>
          <w:szCs w:val="28"/>
          <w:lang w:val="el-GR"/>
        </w:rPr>
        <w:t>,</w:t>
      </w:r>
      <w:r>
        <w:rPr>
          <w:rFonts w:ascii="Arial" w:hAnsi="Arial" w:cs="Arial"/>
          <w:sz w:val="28"/>
          <w:szCs w:val="28"/>
          <w:lang w:val="el-GR"/>
        </w:rPr>
        <w:t xml:space="preserve"> εν προκειμένω</w:t>
      </w:r>
      <w:r w:rsidR="008F5193">
        <w:rPr>
          <w:rFonts w:ascii="Arial" w:hAnsi="Arial" w:cs="Arial"/>
          <w:sz w:val="28"/>
          <w:szCs w:val="28"/>
          <w:lang w:val="el-GR"/>
        </w:rPr>
        <w:t>,</w:t>
      </w:r>
      <w:r>
        <w:rPr>
          <w:rFonts w:ascii="Arial" w:hAnsi="Arial" w:cs="Arial"/>
          <w:sz w:val="28"/>
          <w:szCs w:val="28"/>
          <w:lang w:val="el-GR"/>
        </w:rPr>
        <w:t xml:space="preserve"> αυτός που μεσολαβεί μεταξύ του τερματισμού της σύμβασης δανείου και της καταχώρησης της Αγωγής στις 29/2/2016. Σύμφωνα με την εν λόγω εισήγηση, με δεδομένο ότι ο τερματισμός της σύμβασης έλαβε χώρα στις 4/3/2003, όταν, όπως υποστηρίχθηκε, ίσχυε το </w:t>
      </w:r>
      <w:r>
        <w:rPr>
          <w:rFonts w:ascii="Arial" w:hAnsi="Arial" w:cs="Arial"/>
          <w:b/>
          <w:bCs/>
          <w:sz w:val="28"/>
          <w:szCs w:val="28"/>
          <w:lang w:val="el-GR"/>
        </w:rPr>
        <w:t>Κεφ.15</w:t>
      </w:r>
      <w:r>
        <w:rPr>
          <w:rFonts w:ascii="Arial" w:hAnsi="Arial" w:cs="Arial"/>
          <w:sz w:val="28"/>
          <w:szCs w:val="28"/>
          <w:lang w:val="el-GR"/>
        </w:rPr>
        <w:t xml:space="preserve"> που καθόριζε χρόνο παραγραφής </w:t>
      </w:r>
      <w:r w:rsidR="008F5193">
        <w:rPr>
          <w:rFonts w:ascii="Arial" w:hAnsi="Arial" w:cs="Arial"/>
          <w:sz w:val="28"/>
          <w:szCs w:val="28"/>
          <w:lang w:val="el-GR"/>
        </w:rPr>
        <w:t>έξι</w:t>
      </w:r>
      <w:r>
        <w:rPr>
          <w:rFonts w:ascii="Arial" w:hAnsi="Arial" w:cs="Arial"/>
          <w:sz w:val="28"/>
          <w:szCs w:val="28"/>
          <w:lang w:val="el-GR"/>
        </w:rPr>
        <w:t xml:space="preserve"> χρόνια από τη γένεση του αγώγιμου δικαιώματος</w:t>
      </w:r>
      <w:r>
        <w:rPr>
          <w:rStyle w:val="FootnoteReference"/>
          <w:rFonts w:ascii="Arial" w:hAnsi="Arial" w:cs="Arial"/>
          <w:sz w:val="28"/>
          <w:szCs w:val="28"/>
          <w:lang w:val="el-GR"/>
        </w:rPr>
        <w:footnoteReference w:id="1"/>
      </w:r>
      <w:r>
        <w:rPr>
          <w:rFonts w:ascii="Arial" w:hAnsi="Arial" w:cs="Arial"/>
          <w:sz w:val="28"/>
          <w:szCs w:val="28"/>
          <w:lang w:val="el-GR"/>
        </w:rPr>
        <w:t>, κατά το χρόνο που εγέρθηκε η Αγωγή το 2016, ήτοι 13 έτη μετά τον τερματισμό, το αγώγιμο δικαίωμα της Εφεσίβλητης είχε παραγραφεί.</w:t>
      </w:r>
      <w:r w:rsidR="00A36326">
        <w:rPr>
          <w:rFonts w:ascii="Arial" w:hAnsi="Arial" w:cs="Arial"/>
          <w:sz w:val="28"/>
          <w:szCs w:val="28"/>
          <w:lang w:val="el-GR"/>
        </w:rPr>
        <w:t xml:space="preserve"> Όπως τονίστηκε στο πλαίσιο προώθησης της εν λόγω εισήγησης, το ισχυριζόμενο αγώγιμο δικαίωμα της Εφεσίβλητης ήταν παραγραμμένο πριν την εφαρμογή του </w:t>
      </w:r>
      <w:r w:rsidR="00A36326" w:rsidRPr="00A36326">
        <w:rPr>
          <w:rFonts w:ascii="Arial" w:hAnsi="Arial" w:cs="Arial"/>
          <w:b/>
          <w:bCs/>
          <w:sz w:val="28"/>
          <w:szCs w:val="28"/>
          <w:lang w:val="el-GR"/>
        </w:rPr>
        <w:t>Νόμου περί Παραγραφής Αγώγιμων Δικαιωμάτων Νόμου του 2012</w:t>
      </w:r>
      <w:r w:rsidR="00A36326">
        <w:rPr>
          <w:rFonts w:ascii="Arial" w:hAnsi="Arial" w:cs="Arial"/>
          <w:sz w:val="28"/>
          <w:szCs w:val="28"/>
          <w:lang w:val="el-GR"/>
        </w:rPr>
        <w:t xml:space="preserve">. Επιπλέον, προβλήθηκε ότι η κατάληξη του πρωτόδικου Δικαστηρίου περί εφαρμογής του </w:t>
      </w:r>
      <w:r w:rsidR="00A36326">
        <w:rPr>
          <w:rFonts w:ascii="Arial" w:hAnsi="Arial" w:cs="Arial"/>
          <w:b/>
          <w:bCs/>
          <w:sz w:val="28"/>
          <w:szCs w:val="28"/>
          <w:lang w:val="el-GR"/>
        </w:rPr>
        <w:t>Άρθρου 3 του Νόμου</w:t>
      </w:r>
      <w:r w:rsidR="00A36326">
        <w:rPr>
          <w:rFonts w:ascii="Arial" w:hAnsi="Arial" w:cs="Arial"/>
          <w:sz w:val="28"/>
          <w:szCs w:val="28"/>
          <w:lang w:val="el-GR"/>
        </w:rPr>
        <w:t xml:space="preserve"> </w:t>
      </w:r>
      <w:r w:rsidR="00A36326">
        <w:rPr>
          <w:rFonts w:ascii="Arial" w:hAnsi="Arial" w:cs="Arial"/>
          <w:b/>
          <w:bCs/>
          <w:sz w:val="28"/>
          <w:szCs w:val="28"/>
          <w:lang w:val="el-GR"/>
        </w:rPr>
        <w:t>66(Ι)/2012</w:t>
      </w:r>
      <w:r w:rsidR="00A36326" w:rsidRPr="00A36326">
        <w:rPr>
          <w:rFonts w:ascii="Arial" w:hAnsi="Arial" w:cs="Arial"/>
          <w:sz w:val="28"/>
          <w:szCs w:val="28"/>
          <w:lang w:val="el-GR"/>
        </w:rPr>
        <w:t>,</w:t>
      </w:r>
      <w:r w:rsidR="00A36326">
        <w:rPr>
          <w:rFonts w:ascii="Arial" w:hAnsi="Arial" w:cs="Arial"/>
          <w:sz w:val="28"/>
          <w:szCs w:val="28"/>
          <w:lang w:val="el-GR"/>
        </w:rPr>
        <w:t xml:space="preserve"> ως αυτό είχε τροποποιηθεί με το </w:t>
      </w:r>
      <w:r w:rsidR="00A36326">
        <w:rPr>
          <w:rFonts w:ascii="Arial" w:hAnsi="Arial" w:cs="Arial"/>
          <w:b/>
          <w:bCs/>
          <w:sz w:val="28"/>
          <w:szCs w:val="28"/>
          <w:lang w:val="el-GR"/>
        </w:rPr>
        <w:t>Νόμο 207(Ι)/2015</w:t>
      </w:r>
      <w:r w:rsidR="00A36326">
        <w:rPr>
          <w:rFonts w:ascii="Arial" w:hAnsi="Arial" w:cs="Arial"/>
          <w:sz w:val="28"/>
          <w:szCs w:val="28"/>
          <w:lang w:val="el-GR"/>
        </w:rPr>
        <w:t xml:space="preserve">, σε ένα αγώγιμο δικαίωμα το οποίο είχε ήδη παραγραφεί, είναι εσφαλμένη εφόσον ο </w:t>
      </w:r>
      <w:r w:rsidR="00A36326">
        <w:rPr>
          <w:rFonts w:ascii="Arial" w:hAnsi="Arial" w:cs="Arial"/>
          <w:b/>
          <w:bCs/>
          <w:sz w:val="28"/>
          <w:szCs w:val="28"/>
          <w:lang w:val="el-GR"/>
        </w:rPr>
        <w:t>περί Παραγραφής Αγώγιμων Δικαιωμάτων Νόμος</w:t>
      </w:r>
      <w:r w:rsidR="00A36326">
        <w:rPr>
          <w:rFonts w:ascii="Arial" w:hAnsi="Arial" w:cs="Arial"/>
          <w:sz w:val="28"/>
          <w:szCs w:val="28"/>
          <w:lang w:val="el-GR"/>
        </w:rPr>
        <w:t xml:space="preserve"> δεν έχει αναδρομική ισχύ.</w:t>
      </w:r>
      <w:r w:rsidR="003202E3">
        <w:rPr>
          <w:rFonts w:ascii="Arial" w:hAnsi="Arial" w:cs="Arial"/>
          <w:sz w:val="28"/>
          <w:szCs w:val="28"/>
          <w:lang w:val="el-GR"/>
        </w:rPr>
        <w:t xml:space="preserve"> </w:t>
      </w:r>
    </w:p>
    <w:p w14:paraId="185E6506" w14:textId="77777777" w:rsidR="003202E3" w:rsidRDefault="003202E3" w:rsidP="004B2C8D">
      <w:pPr>
        <w:spacing w:line="480" w:lineRule="auto"/>
        <w:jc w:val="both"/>
        <w:rPr>
          <w:rFonts w:ascii="Arial" w:hAnsi="Arial" w:cs="Arial"/>
          <w:sz w:val="28"/>
          <w:szCs w:val="28"/>
          <w:lang w:val="el-GR"/>
        </w:rPr>
      </w:pPr>
    </w:p>
    <w:p w14:paraId="4FCECBB0" w14:textId="4B9CAD0E" w:rsidR="004B2C8D" w:rsidRDefault="003202E3" w:rsidP="004B2C8D">
      <w:pPr>
        <w:spacing w:line="480" w:lineRule="auto"/>
        <w:jc w:val="both"/>
        <w:rPr>
          <w:rFonts w:ascii="Arial" w:hAnsi="Arial" w:cs="Arial"/>
          <w:sz w:val="28"/>
          <w:szCs w:val="28"/>
          <w:lang w:val="el-GR"/>
        </w:rPr>
      </w:pPr>
      <w:r>
        <w:rPr>
          <w:rFonts w:ascii="Arial" w:hAnsi="Arial" w:cs="Arial"/>
          <w:sz w:val="28"/>
          <w:szCs w:val="28"/>
          <w:lang w:val="el-GR"/>
        </w:rPr>
        <w:t>Η</w:t>
      </w:r>
      <w:r w:rsidR="004B2C8D">
        <w:rPr>
          <w:rFonts w:ascii="Arial" w:hAnsi="Arial" w:cs="Arial"/>
          <w:sz w:val="28"/>
          <w:szCs w:val="28"/>
          <w:lang w:val="el-GR"/>
        </w:rPr>
        <w:t xml:space="preserve"> πιο πάνω εισήγηση δεν γίνεται αποδεκτή</w:t>
      </w:r>
      <w:r w:rsidR="007E19AA">
        <w:rPr>
          <w:rFonts w:ascii="Arial" w:hAnsi="Arial" w:cs="Arial"/>
          <w:sz w:val="28"/>
          <w:szCs w:val="28"/>
          <w:lang w:val="el-GR"/>
        </w:rPr>
        <w:t xml:space="preserve"> για τους λόγους που θα εξηγήσουμε</w:t>
      </w:r>
      <w:r w:rsidR="004B2C8D">
        <w:rPr>
          <w:rFonts w:ascii="Arial" w:hAnsi="Arial" w:cs="Arial"/>
          <w:sz w:val="28"/>
          <w:szCs w:val="28"/>
          <w:lang w:val="el-GR"/>
        </w:rPr>
        <w:t>.</w:t>
      </w:r>
    </w:p>
    <w:p w14:paraId="4B68ED50" w14:textId="77777777" w:rsidR="004B2C8D" w:rsidRDefault="004B2C8D" w:rsidP="004B2C8D">
      <w:pPr>
        <w:spacing w:line="480" w:lineRule="auto"/>
        <w:jc w:val="both"/>
        <w:rPr>
          <w:rFonts w:ascii="Arial" w:hAnsi="Arial" w:cs="Arial"/>
          <w:sz w:val="28"/>
          <w:szCs w:val="28"/>
          <w:lang w:val="el-GR"/>
        </w:rPr>
      </w:pPr>
    </w:p>
    <w:p w14:paraId="049122EF" w14:textId="54A7DE35" w:rsidR="00E255D2" w:rsidRPr="003038D6" w:rsidRDefault="004B2C8D" w:rsidP="00E255D2">
      <w:pPr>
        <w:spacing w:line="480" w:lineRule="auto"/>
        <w:jc w:val="both"/>
        <w:rPr>
          <w:rFonts w:ascii="Arial" w:hAnsi="Arial" w:cs="Arial"/>
          <w:color w:val="000000"/>
          <w:sz w:val="28"/>
          <w:szCs w:val="28"/>
        </w:rPr>
      </w:pPr>
      <w:r>
        <w:rPr>
          <w:rFonts w:ascii="Arial" w:hAnsi="Arial" w:cs="Arial"/>
          <w:sz w:val="28"/>
          <w:szCs w:val="28"/>
          <w:lang w:val="el-GR"/>
        </w:rPr>
        <w:t>Όπως είναι νομολογημένο</w:t>
      </w:r>
      <w:r w:rsidR="007E19AA">
        <w:rPr>
          <w:rFonts w:ascii="Arial" w:hAnsi="Arial" w:cs="Arial"/>
          <w:sz w:val="28"/>
          <w:szCs w:val="28"/>
          <w:lang w:val="el-GR"/>
        </w:rPr>
        <w:t>,</w:t>
      </w:r>
      <w:r>
        <w:rPr>
          <w:rFonts w:ascii="Arial" w:hAnsi="Arial" w:cs="Arial"/>
          <w:sz w:val="28"/>
          <w:szCs w:val="28"/>
          <w:lang w:val="el-GR"/>
        </w:rPr>
        <w:t xml:space="preserve"> το ισχύον δίκαιο προσδιορίζεται κατά το χρόνο προώθησης του δικονομικού μέτρου </w:t>
      </w:r>
      <w:r w:rsidR="00E255D2" w:rsidRPr="003038D6">
        <w:rPr>
          <w:rFonts w:ascii="Arial" w:hAnsi="Arial" w:cs="Arial"/>
          <w:color w:val="000000"/>
          <w:sz w:val="28"/>
          <w:szCs w:val="28"/>
          <w:lang w:val="el-GR"/>
        </w:rPr>
        <w:t>και είναι «</w:t>
      </w:r>
      <w:r w:rsidR="00E255D2" w:rsidRPr="003038D6">
        <w:rPr>
          <w:rFonts w:ascii="Arial" w:hAnsi="Arial" w:cs="Arial"/>
          <w:i/>
          <w:iCs/>
          <w:color w:val="000000"/>
          <w:sz w:val="28"/>
          <w:szCs w:val="28"/>
          <w:lang w:val="el-GR"/>
        </w:rPr>
        <w:t>με αναφορά στο χρόνο καταχώρησης της αγωγής</w:t>
      </w:r>
      <w:r w:rsidR="00E255D2" w:rsidRPr="003038D6">
        <w:rPr>
          <w:rFonts w:ascii="Arial" w:hAnsi="Arial" w:cs="Arial"/>
          <w:i/>
          <w:iCs/>
          <w:color w:val="000000"/>
          <w:sz w:val="28"/>
          <w:szCs w:val="28"/>
        </w:rPr>
        <w:t> </w:t>
      </w:r>
      <w:r w:rsidR="00E255D2" w:rsidRPr="003038D6">
        <w:rPr>
          <w:rFonts w:ascii="Arial" w:hAnsi="Arial" w:cs="Arial"/>
          <w:color w:val="000000"/>
          <w:sz w:val="28"/>
          <w:szCs w:val="28"/>
          <w:lang w:val="el-GR"/>
        </w:rPr>
        <w:t>(που)</w:t>
      </w:r>
      <w:r w:rsidR="00E255D2" w:rsidRPr="003038D6">
        <w:rPr>
          <w:rFonts w:ascii="Arial" w:hAnsi="Arial" w:cs="Arial"/>
          <w:i/>
          <w:iCs/>
          <w:color w:val="000000"/>
          <w:sz w:val="28"/>
          <w:szCs w:val="28"/>
        </w:rPr>
        <w:t> </w:t>
      </w:r>
      <w:r w:rsidR="00E255D2" w:rsidRPr="003038D6">
        <w:rPr>
          <w:rFonts w:ascii="Arial" w:hAnsi="Arial" w:cs="Arial"/>
          <w:i/>
          <w:iCs/>
          <w:color w:val="000000"/>
          <w:sz w:val="28"/>
          <w:szCs w:val="28"/>
          <w:lang w:val="el-GR"/>
        </w:rPr>
        <w:t>εξετάζεται κατά πόσο η απαίτηση έχει εκ τούτου παραγραφεί</w:t>
      </w:r>
      <w:r w:rsidR="00E255D2" w:rsidRPr="003038D6">
        <w:rPr>
          <w:rFonts w:ascii="Arial" w:hAnsi="Arial" w:cs="Arial"/>
          <w:color w:val="000000"/>
          <w:sz w:val="28"/>
          <w:szCs w:val="28"/>
          <w:lang w:val="el-GR"/>
        </w:rPr>
        <w:t>…»</w:t>
      </w:r>
      <w:r w:rsidR="00E255D2" w:rsidRPr="003038D6">
        <w:rPr>
          <w:rFonts w:ascii="Arial" w:hAnsi="Arial" w:cs="Arial"/>
          <w:color w:val="000000"/>
          <w:sz w:val="28"/>
          <w:szCs w:val="28"/>
        </w:rPr>
        <w:t> (βλ. </w:t>
      </w:r>
      <w:r w:rsidR="00E255D2" w:rsidRPr="003038D6">
        <w:rPr>
          <w:rFonts w:ascii="Arial" w:hAnsi="Arial" w:cs="Arial"/>
          <w:b/>
          <w:bCs/>
          <w:i/>
          <w:iCs/>
          <w:color w:val="000000"/>
          <w:sz w:val="28"/>
          <w:szCs w:val="28"/>
        </w:rPr>
        <w:t>Όμηρος Χριστοδουλίδης ν</w:t>
      </w:r>
      <w:r w:rsidR="003038D6" w:rsidRPr="003038D6">
        <w:rPr>
          <w:rFonts w:ascii="Arial" w:hAnsi="Arial" w:cs="Arial"/>
          <w:b/>
          <w:bCs/>
          <w:i/>
          <w:iCs/>
          <w:color w:val="000000"/>
          <w:sz w:val="28"/>
          <w:szCs w:val="28"/>
          <w:lang w:val="en-US"/>
        </w:rPr>
        <w:t>.</w:t>
      </w:r>
      <w:r w:rsidR="00E255D2" w:rsidRPr="003038D6">
        <w:rPr>
          <w:rFonts w:ascii="Arial" w:hAnsi="Arial" w:cs="Arial"/>
          <w:b/>
          <w:bCs/>
          <w:i/>
          <w:iCs/>
          <w:color w:val="000000"/>
          <w:sz w:val="28"/>
          <w:szCs w:val="28"/>
        </w:rPr>
        <w:t xml:space="preserve"> Global Capital Securities and Financial Services Ltd (2012) 1 Α.Α.Δ. 636</w:t>
      </w:r>
      <w:r w:rsidR="00E255D2" w:rsidRPr="003038D6">
        <w:rPr>
          <w:rFonts w:ascii="Arial" w:hAnsi="Arial" w:cs="Arial"/>
          <w:color w:val="000000"/>
          <w:sz w:val="28"/>
          <w:szCs w:val="28"/>
        </w:rPr>
        <w:t>).</w:t>
      </w:r>
    </w:p>
    <w:p w14:paraId="38F1D8A4" w14:textId="77777777" w:rsidR="00E255D2" w:rsidRPr="003038D6" w:rsidRDefault="00E255D2" w:rsidP="00E255D2">
      <w:pPr>
        <w:spacing w:line="480" w:lineRule="auto"/>
        <w:jc w:val="both"/>
        <w:rPr>
          <w:rFonts w:ascii="Arial" w:hAnsi="Arial" w:cs="Arial"/>
          <w:color w:val="000000"/>
          <w:sz w:val="28"/>
          <w:szCs w:val="28"/>
        </w:rPr>
      </w:pPr>
    </w:p>
    <w:p w14:paraId="1364EFC1" w14:textId="4EF5E99D" w:rsidR="004B2C8D" w:rsidRDefault="004B2C8D" w:rsidP="004B2C8D">
      <w:pPr>
        <w:spacing w:line="480" w:lineRule="auto"/>
        <w:jc w:val="both"/>
        <w:rPr>
          <w:rFonts w:ascii="Arial" w:hAnsi="Arial" w:cs="Arial"/>
          <w:sz w:val="28"/>
          <w:szCs w:val="28"/>
          <w:lang w:val="el-GR"/>
        </w:rPr>
      </w:pPr>
      <w:r w:rsidRPr="00E255D2">
        <w:rPr>
          <w:rFonts w:ascii="Arial" w:hAnsi="Arial" w:cs="Arial"/>
          <w:sz w:val="28"/>
          <w:szCs w:val="28"/>
          <w:lang w:val="en-US"/>
        </w:rPr>
        <w:t xml:space="preserve"> </w:t>
      </w:r>
      <w:r>
        <w:rPr>
          <w:rFonts w:ascii="Arial" w:hAnsi="Arial" w:cs="Arial"/>
          <w:sz w:val="28"/>
          <w:szCs w:val="28"/>
          <w:lang w:val="el-GR"/>
        </w:rPr>
        <w:t xml:space="preserve">Όπως αναφέρθηκε στην υπόθεση </w:t>
      </w:r>
      <w:r>
        <w:rPr>
          <w:rFonts w:ascii="Arial" w:hAnsi="Arial" w:cs="Arial"/>
          <w:b/>
          <w:bCs/>
          <w:i/>
          <w:iCs/>
          <w:sz w:val="28"/>
          <w:szCs w:val="28"/>
          <w:lang w:val="el-GR"/>
        </w:rPr>
        <w:t xml:space="preserve">Δημητρίου </w:t>
      </w:r>
      <w:r>
        <w:rPr>
          <w:rFonts w:ascii="Arial" w:hAnsi="Arial" w:cs="Arial"/>
          <w:b/>
          <w:bCs/>
          <w:i/>
          <w:iCs/>
          <w:sz w:val="28"/>
          <w:szCs w:val="28"/>
        </w:rPr>
        <w:t>v</w:t>
      </w:r>
      <w:r>
        <w:rPr>
          <w:rFonts w:ascii="Arial" w:hAnsi="Arial" w:cs="Arial"/>
          <w:b/>
          <w:bCs/>
          <w:i/>
          <w:iCs/>
          <w:sz w:val="28"/>
          <w:szCs w:val="28"/>
          <w:lang w:val="el-GR"/>
        </w:rPr>
        <w:t>. Δημητρίου (2012) 1 Α.Α.Δ. 834</w:t>
      </w:r>
      <w:r>
        <w:rPr>
          <w:rFonts w:ascii="Arial" w:hAnsi="Arial" w:cs="Arial"/>
          <w:sz w:val="28"/>
          <w:szCs w:val="28"/>
          <w:lang w:val="el-GR"/>
        </w:rPr>
        <w:t>:</w:t>
      </w:r>
    </w:p>
    <w:p w14:paraId="76646194" w14:textId="77777777" w:rsidR="00CA7F13" w:rsidRDefault="00CA7F13" w:rsidP="004B2C8D">
      <w:pPr>
        <w:spacing w:line="480" w:lineRule="auto"/>
        <w:jc w:val="both"/>
        <w:rPr>
          <w:rFonts w:ascii="Arial" w:hAnsi="Arial" w:cs="Arial"/>
          <w:sz w:val="28"/>
          <w:szCs w:val="28"/>
          <w:lang w:val="el-GR"/>
        </w:rPr>
      </w:pPr>
    </w:p>
    <w:p w14:paraId="19C8ACF0" w14:textId="77777777" w:rsidR="008F5193" w:rsidRDefault="004B2C8D" w:rsidP="00CA7F13">
      <w:pPr>
        <w:overflowPunct w:val="0"/>
        <w:spacing w:line="276" w:lineRule="auto"/>
        <w:ind w:left="426" w:right="429"/>
        <w:jc w:val="both"/>
        <w:rPr>
          <w:rFonts w:ascii="Arial" w:hAnsi="Arial" w:cs="Arial"/>
          <w:sz w:val="26"/>
          <w:szCs w:val="26"/>
          <w:lang w:val="el-GR"/>
        </w:rPr>
      </w:pPr>
      <w:r>
        <w:rPr>
          <w:rFonts w:ascii="Arial" w:hAnsi="Arial" w:cs="Arial"/>
          <w:sz w:val="26"/>
          <w:szCs w:val="26"/>
          <w:lang w:val="el-GR"/>
        </w:rPr>
        <w:t>«</w:t>
      </w:r>
      <w:r>
        <w:rPr>
          <w:rFonts w:ascii="Arial" w:hAnsi="Arial" w:cs="Arial"/>
          <w:i/>
          <w:iCs/>
          <w:sz w:val="26"/>
          <w:szCs w:val="26"/>
          <w:lang w:val="el-GR"/>
        </w:rPr>
        <w:t>Ουδεμία αμφιβολία υπάρχει, και επί τούτου συμφωνούμε με το πρωτόδικο δικαστήριο, ότι το ισχύον δίκαιο προσδιορίζεται κατά το χρόνο προώθησης του δικονομικού διαβήματος. Στην προκείμενη περίπτωση, στις 2 Ιουνίου 2004, που κατατέθηκε από την εφεσίβλητη η εναρκτήρια αίτηση, ενώπιον του Οικογενειακού Δικαστηρίου, βρισκόταν σε ισχύ η πριν την τροποποίηση με το Νόμο 169(Ι)/2006, διατύπωση του Άρθρου 15 του Ν. 232/91 που προνοούσε</w:t>
      </w:r>
      <w:r>
        <w:rPr>
          <w:rFonts w:ascii="Arial" w:hAnsi="Arial" w:cs="Arial"/>
          <w:sz w:val="26"/>
          <w:szCs w:val="26"/>
          <w:lang w:val="el-GR"/>
        </w:rPr>
        <w:t>:………»</w:t>
      </w:r>
    </w:p>
    <w:p w14:paraId="1B5EC2B5" w14:textId="36208CDC" w:rsidR="004B2C8D" w:rsidRDefault="004B2C8D" w:rsidP="00CA7F13">
      <w:pPr>
        <w:overflowPunct w:val="0"/>
        <w:spacing w:line="276" w:lineRule="auto"/>
        <w:ind w:left="426" w:right="429"/>
        <w:jc w:val="both"/>
        <w:rPr>
          <w:rFonts w:ascii="Arial" w:hAnsi="Arial" w:cs="Arial"/>
          <w:sz w:val="26"/>
          <w:szCs w:val="26"/>
          <w:lang w:val="el-GR"/>
        </w:rPr>
      </w:pPr>
      <w:r>
        <w:rPr>
          <w:rFonts w:ascii="Arial" w:hAnsi="Arial" w:cs="Arial"/>
          <w:sz w:val="26"/>
          <w:szCs w:val="26"/>
        </w:rPr>
        <w:t> </w:t>
      </w:r>
    </w:p>
    <w:p w14:paraId="1D606C8D" w14:textId="77777777" w:rsidR="004B2C8D" w:rsidRDefault="004B2C8D" w:rsidP="00CA7F13">
      <w:pPr>
        <w:spacing w:line="276" w:lineRule="auto"/>
        <w:ind w:left="426" w:right="571"/>
        <w:jc w:val="both"/>
        <w:rPr>
          <w:rFonts w:ascii="Arial" w:hAnsi="Arial" w:cs="Arial"/>
          <w:sz w:val="26"/>
          <w:szCs w:val="26"/>
          <w:lang w:val="el-GR"/>
        </w:rPr>
      </w:pPr>
      <w:r>
        <w:rPr>
          <w:rFonts w:ascii="Arial" w:hAnsi="Arial" w:cs="Arial"/>
          <w:sz w:val="26"/>
          <w:szCs w:val="26"/>
          <w:lang w:val="el-GR"/>
        </w:rPr>
        <w:t>«</w:t>
      </w:r>
      <w:r>
        <w:rPr>
          <w:rFonts w:ascii="Arial" w:hAnsi="Arial" w:cs="Arial"/>
          <w:i/>
          <w:iCs/>
          <w:sz w:val="26"/>
          <w:szCs w:val="26"/>
          <w:lang w:val="el-GR"/>
        </w:rPr>
        <w:t>Η αξίωση κρίνεται παραγεγραμμένη, με βάση το Άρθ.15 του Ν.232/91, όπως ίσχυε την ημερομηνία καταχώρησης της αίτησης</w:t>
      </w:r>
      <w:r>
        <w:rPr>
          <w:rFonts w:ascii="Arial" w:hAnsi="Arial" w:cs="Arial"/>
          <w:sz w:val="26"/>
          <w:szCs w:val="26"/>
          <w:lang w:val="el-GR"/>
        </w:rPr>
        <w:t>».</w:t>
      </w:r>
      <w:r>
        <w:rPr>
          <w:rStyle w:val="FootnoteReference"/>
          <w:rFonts w:ascii="Arial" w:hAnsi="Arial" w:cs="Arial"/>
          <w:sz w:val="26"/>
          <w:szCs w:val="26"/>
          <w:lang w:val="el-GR"/>
        </w:rPr>
        <w:footnoteReference w:id="2"/>
      </w:r>
    </w:p>
    <w:p w14:paraId="1E9323BD" w14:textId="77777777" w:rsidR="00CA7F13" w:rsidRDefault="00CA7F13" w:rsidP="00CA7F13">
      <w:pPr>
        <w:spacing w:line="276" w:lineRule="auto"/>
        <w:ind w:left="426" w:right="571"/>
        <w:jc w:val="both"/>
        <w:rPr>
          <w:rFonts w:ascii="Arial" w:hAnsi="Arial" w:cs="Arial"/>
          <w:sz w:val="26"/>
          <w:szCs w:val="26"/>
          <w:lang w:val="el-GR"/>
        </w:rPr>
      </w:pPr>
    </w:p>
    <w:p w14:paraId="3BCF046C" w14:textId="77777777" w:rsidR="00CA7F13" w:rsidRDefault="00CA7F13" w:rsidP="00CA7F13">
      <w:pPr>
        <w:spacing w:line="276" w:lineRule="auto"/>
        <w:ind w:left="426" w:right="571"/>
        <w:jc w:val="both"/>
        <w:rPr>
          <w:rFonts w:ascii="Arial" w:eastAsiaTheme="minorHAnsi" w:hAnsi="Arial" w:cs="Arial"/>
          <w:kern w:val="2"/>
          <w:sz w:val="26"/>
          <w:szCs w:val="26"/>
          <w:lang w:val="el-GR"/>
          <w14:ligatures w14:val="standardContextual"/>
        </w:rPr>
      </w:pPr>
    </w:p>
    <w:p w14:paraId="73A0CA82" w14:textId="702044DE" w:rsidR="004B2C8D" w:rsidRPr="008F5193" w:rsidRDefault="004B2C8D" w:rsidP="004B2C8D">
      <w:pPr>
        <w:spacing w:line="480" w:lineRule="auto"/>
        <w:jc w:val="both"/>
        <w:rPr>
          <w:rFonts w:ascii="Arial" w:hAnsi="Arial" w:cs="Arial"/>
          <w:sz w:val="28"/>
          <w:szCs w:val="28"/>
          <w:lang w:val="el-GR"/>
        </w:rPr>
      </w:pPr>
      <w:r w:rsidRPr="008F5193">
        <w:rPr>
          <w:rFonts w:ascii="Arial" w:hAnsi="Arial" w:cs="Arial"/>
          <w:sz w:val="28"/>
          <w:szCs w:val="28"/>
          <w:lang w:val="el-GR"/>
        </w:rPr>
        <w:t>Ως εκ των ανωτέρω</w:t>
      </w:r>
      <w:r w:rsidR="008F5193">
        <w:rPr>
          <w:rFonts w:ascii="Arial" w:hAnsi="Arial" w:cs="Arial"/>
          <w:sz w:val="28"/>
          <w:szCs w:val="28"/>
          <w:lang w:val="el-GR"/>
        </w:rPr>
        <w:t>,</w:t>
      </w:r>
      <w:r w:rsidRPr="008F5193">
        <w:rPr>
          <w:rFonts w:ascii="Arial" w:hAnsi="Arial" w:cs="Arial"/>
          <w:sz w:val="28"/>
          <w:szCs w:val="28"/>
          <w:lang w:val="el-GR"/>
        </w:rPr>
        <w:t xml:space="preserve"> κρίσιμος χρόνος για σκοπούς προσδιορισμού του δικαίου  που ίσχυε ήταν ο χρόνος καταχώρησης της Αγωγής, ήτοι 29/2/2016.</w:t>
      </w:r>
    </w:p>
    <w:p w14:paraId="7A85C11A" w14:textId="77777777" w:rsidR="004B2C8D" w:rsidRDefault="004B2C8D" w:rsidP="004B2C8D">
      <w:pPr>
        <w:spacing w:line="480" w:lineRule="auto"/>
        <w:jc w:val="both"/>
        <w:rPr>
          <w:rFonts w:ascii="Arial" w:hAnsi="Arial" w:cs="Arial"/>
          <w:sz w:val="26"/>
          <w:szCs w:val="26"/>
          <w:lang w:val="el-GR"/>
        </w:rPr>
      </w:pPr>
    </w:p>
    <w:p w14:paraId="784E0797" w14:textId="11119048" w:rsidR="004B2C8D" w:rsidRDefault="004B2C8D" w:rsidP="004B2C8D">
      <w:pPr>
        <w:spacing w:line="480" w:lineRule="auto"/>
        <w:jc w:val="both"/>
        <w:rPr>
          <w:rFonts w:ascii="Arial" w:hAnsi="Arial" w:cs="Arial"/>
          <w:sz w:val="28"/>
          <w:szCs w:val="28"/>
          <w:lang w:val="el-GR"/>
        </w:rPr>
      </w:pPr>
      <w:r>
        <w:rPr>
          <w:rFonts w:ascii="Arial" w:hAnsi="Arial" w:cs="Arial"/>
          <w:sz w:val="28"/>
          <w:szCs w:val="28"/>
          <w:lang w:val="el-GR"/>
        </w:rPr>
        <w:t xml:space="preserve">Η ιστορική πορεία των σχετικών νομοθεσιών αποκαλύπτει ότι οι πρόνοιες του </w:t>
      </w:r>
      <w:r>
        <w:rPr>
          <w:rFonts w:ascii="Arial" w:hAnsi="Arial" w:cs="Arial"/>
          <w:b/>
          <w:bCs/>
          <w:sz w:val="28"/>
          <w:szCs w:val="28"/>
          <w:lang w:val="el-GR"/>
        </w:rPr>
        <w:t>περί Παραγραφής Νόμου, Κεφ.15</w:t>
      </w:r>
      <w:r>
        <w:rPr>
          <w:rFonts w:ascii="Arial" w:hAnsi="Arial" w:cs="Arial"/>
          <w:sz w:val="28"/>
          <w:szCs w:val="28"/>
          <w:lang w:val="el-GR"/>
        </w:rPr>
        <w:t>, που αποτελούσε τη βασική νομοθεσία επί του ζητήματος της παραγραφής</w:t>
      </w:r>
      <w:r w:rsidR="007E19AA">
        <w:rPr>
          <w:rFonts w:ascii="Arial" w:hAnsi="Arial" w:cs="Arial"/>
          <w:sz w:val="28"/>
          <w:szCs w:val="28"/>
          <w:lang w:val="el-GR"/>
        </w:rPr>
        <w:t>,</w:t>
      </w:r>
      <w:r w:rsidR="00E6220F" w:rsidRPr="00E6220F">
        <w:rPr>
          <w:rFonts w:ascii="Arial" w:hAnsi="Arial" w:cs="Arial"/>
          <w:sz w:val="28"/>
          <w:szCs w:val="28"/>
          <w:lang w:val="el-GR"/>
        </w:rPr>
        <w:t xml:space="preserve"> </w:t>
      </w:r>
      <w:r w:rsidR="00E6220F">
        <w:rPr>
          <w:rFonts w:ascii="Arial" w:hAnsi="Arial" w:cs="Arial"/>
          <w:sz w:val="28"/>
          <w:szCs w:val="28"/>
          <w:lang w:val="el-GR"/>
        </w:rPr>
        <w:t>εφαρμόστηκαν για μικρό χρόνο αφού μετά τα γεγονότα του 1963</w:t>
      </w:r>
      <w:r>
        <w:rPr>
          <w:rFonts w:ascii="Arial" w:hAnsi="Arial" w:cs="Arial"/>
          <w:sz w:val="28"/>
          <w:szCs w:val="28"/>
          <w:lang w:val="el-GR"/>
        </w:rPr>
        <w:t xml:space="preserve"> τέθηκαν σε αναστολή με τον </w:t>
      </w:r>
      <w:r>
        <w:rPr>
          <w:rFonts w:ascii="Arial" w:hAnsi="Arial" w:cs="Arial"/>
          <w:b/>
          <w:bCs/>
          <w:sz w:val="28"/>
          <w:szCs w:val="28"/>
          <w:lang w:val="el-GR"/>
        </w:rPr>
        <w:t>περί Αναστολής της Παραγραφής Νόμο του 1964, Ν. 57/1964,</w:t>
      </w:r>
      <w:r>
        <w:rPr>
          <w:rFonts w:ascii="Arial" w:hAnsi="Arial" w:cs="Arial"/>
          <w:sz w:val="28"/>
          <w:szCs w:val="28"/>
          <w:lang w:val="el-GR"/>
        </w:rPr>
        <w:t xml:space="preserve"> ο οποίος μαζί με τους τροποποιητικούς αυτού Νόμους (Νόμοι 1964-1982) καταργήθηκαν με τον </w:t>
      </w:r>
      <w:r>
        <w:rPr>
          <w:rFonts w:ascii="Arial" w:hAnsi="Arial" w:cs="Arial"/>
          <w:b/>
          <w:bCs/>
          <w:sz w:val="28"/>
          <w:szCs w:val="28"/>
          <w:lang w:val="el-GR"/>
        </w:rPr>
        <w:t>περί Αναστολής του Χρόνου Παραγραφής (Προσωρινές Διατάξεις) Νόμο του 2002 (Ν. 110(Ι)/2002)</w:t>
      </w:r>
      <w:r>
        <w:rPr>
          <w:rFonts w:ascii="Arial" w:hAnsi="Arial" w:cs="Arial"/>
          <w:sz w:val="28"/>
          <w:szCs w:val="28"/>
          <w:lang w:val="el-GR"/>
        </w:rPr>
        <w:t xml:space="preserve">, ο οποίος τέθηκε σε εφαρμογή την 1/6/2005. Ωστόσο το </w:t>
      </w:r>
      <w:r>
        <w:rPr>
          <w:rFonts w:ascii="Arial" w:hAnsi="Arial" w:cs="Arial"/>
          <w:b/>
          <w:bCs/>
          <w:sz w:val="28"/>
          <w:szCs w:val="28"/>
          <w:lang w:val="el-GR"/>
        </w:rPr>
        <w:t>Κεφ.15</w:t>
      </w:r>
      <w:r>
        <w:rPr>
          <w:rFonts w:ascii="Arial" w:hAnsi="Arial" w:cs="Arial"/>
          <w:sz w:val="28"/>
          <w:szCs w:val="28"/>
          <w:lang w:val="el-GR"/>
        </w:rPr>
        <w:t xml:space="preserve"> δεν αφέθηκε ουσιαστικά να επανέλθει σε ισχύ αφού ακολούθησαν διαδοχικές αναστολές των προνοιών του </w:t>
      </w:r>
      <w:r>
        <w:rPr>
          <w:rFonts w:ascii="Arial" w:hAnsi="Arial" w:cs="Arial"/>
          <w:b/>
          <w:bCs/>
          <w:sz w:val="28"/>
          <w:szCs w:val="28"/>
          <w:lang w:val="el-GR"/>
        </w:rPr>
        <w:t>Ν.110(Ι)/2002</w:t>
      </w:r>
      <w:r>
        <w:rPr>
          <w:rFonts w:ascii="Arial" w:hAnsi="Arial" w:cs="Arial"/>
          <w:sz w:val="28"/>
          <w:szCs w:val="28"/>
          <w:lang w:val="el-GR"/>
        </w:rPr>
        <w:t>.</w:t>
      </w:r>
    </w:p>
    <w:p w14:paraId="64862384" w14:textId="77777777" w:rsidR="004B2C8D" w:rsidRDefault="004B2C8D" w:rsidP="004B2C8D">
      <w:pPr>
        <w:spacing w:line="480" w:lineRule="auto"/>
        <w:jc w:val="both"/>
        <w:rPr>
          <w:rFonts w:ascii="Arial" w:hAnsi="Arial" w:cs="Arial"/>
          <w:sz w:val="28"/>
          <w:szCs w:val="28"/>
          <w:lang w:val="el-GR"/>
        </w:rPr>
      </w:pPr>
    </w:p>
    <w:p w14:paraId="090D5BF1" w14:textId="74A8BF45" w:rsidR="004B2C8D" w:rsidRDefault="004B2C8D" w:rsidP="004B2C8D">
      <w:pPr>
        <w:spacing w:line="480" w:lineRule="auto"/>
        <w:jc w:val="both"/>
        <w:rPr>
          <w:rFonts w:ascii="Arial" w:hAnsi="Arial" w:cs="Arial"/>
          <w:b/>
          <w:bCs/>
          <w:sz w:val="28"/>
          <w:szCs w:val="28"/>
          <w:lang w:val="el-GR"/>
        </w:rPr>
      </w:pPr>
      <w:r>
        <w:rPr>
          <w:rFonts w:ascii="Arial" w:hAnsi="Arial" w:cs="Arial"/>
          <w:sz w:val="28"/>
          <w:szCs w:val="28"/>
          <w:lang w:val="el-GR"/>
        </w:rPr>
        <w:t>Την 1/7/2012 με τον</w:t>
      </w:r>
      <w:r>
        <w:rPr>
          <w:rFonts w:ascii="Arial" w:hAnsi="Arial" w:cs="Arial"/>
          <w:b/>
          <w:bCs/>
          <w:sz w:val="28"/>
          <w:szCs w:val="28"/>
          <w:lang w:val="el-GR"/>
        </w:rPr>
        <w:t xml:space="preserve"> περί Παραγραφής Αγώγιμων Δικαιωμάτων Νόμο του 2012</w:t>
      </w:r>
      <w:r w:rsidR="007E19AA">
        <w:rPr>
          <w:rFonts w:ascii="Arial" w:hAnsi="Arial" w:cs="Arial"/>
          <w:b/>
          <w:bCs/>
          <w:sz w:val="28"/>
          <w:szCs w:val="28"/>
          <w:lang w:val="el-GR"/>
        </w:rPr>
        <w:t xml:space="preserve"> (Ν. 66(Ι)/2012)</w:t>
      </w:r>
      <w:r>
        <w:rPr>
          <w:rFonts w:ascii="Arial" w:hAnsi="Arial" w:cs="Arial"/>
          <w:sz w:val="28"/>
          <w:szCs w:val="28"/>
          <w:lang w:val="el-GR"/>
        </w:rPr>
        <w:t xml:space="preserve"> καταργήθηκε τόσο το </w:t>
      </w:r>
      <w:r>
        <w:rPr>
          <w:rFonts w:ascii="Arial" w:hAnsi="Arial" w:cs="Arial"/>
          <w:b/>
          <w:bCs/>
          <w:sz w:val="28"/>
          <w:szCs w:val="28"/>
          <w:lang w:val="el-GR"/>
        </w:rPr>
        <w:t>Κεφ.15</w:t>
      </w:r>
      <w:r w:rsidR="008F5193">
        <w:rPr>
          <w:rFonts w:ascii="Arial" w:hAnsi="Arial" w:cs="Arial"/>
          <w:sz w:val="28"/>
          <w:szCs w:val="28"/>
          <w:lang w:val="el-GR"/>
        </w:rPr>
        <w:t>,</w:t>
      </w:r>
      <w:r>
        <w:rPr>
          <w:rFonts w:ascii="Arial" w:hAnsi="Arial" w:cs="Arial"/>
          <w:sz w:val="28"/>
          <w:szCs w:val="28"/>
          <w:lang w:val="el-GR"/>
        </w:rPr>
        <w:t xml:space="preserve"> όσο και ο </w:t>
      </w:r>
      <w:r>
        <w:rPr>
          <w:rFonts w:ascii="Arial" w:hAnsi="Arial" w:cs="Arial"/>
          <w:b/>
          <w:bCs/>
          <w:sz w:val="28"/>
          <w:szCs w:val="28"/>
          <w:lang w:val="el-GR"/>
        </w:rPr>
        <w:t>Ν. 110(Ι)/2002.</w:t>
      </w:r>
    </w:p>
    <w:p w14:paraId="7281EE02" w14:textId="77777777" w:rsidR="008F5193" w:rsidRDefault="008F5193" w:rsidP="004B2C8D">
      <w:pPr>
        <w:spacing w:line="480" w:lineRule="auto"/>
        <w:jc w:val="both"/>
        <w:rPr>
          <w:rFonts w:ascii="Arial" w:hAnsi="Arial" w:cs="Arial"/>
          <w:b/>
          <w:bCs/>
          <w:sz w:val="28"/>
          <w:szCs w:val="28"/>
          <w:lang w:val="el-GR"/>
        </w:rPr>
      </w:pPr>
    </w:p>
    <w:p w14:paraId="26F29A1D" w14:textId="75AFEBD5" w:rsidR="00C44B74" w:rsidRDefault="00C44B74" w:rsidP="00C44B74">
      <w:pPr>
        <w:spacing w:line="480" w:lineRule="auto"/>
        <w:jc w:val="both"/>
        <w:rPr>
          <w:rFonts w:ascii="Arial" w:hAnsi="Arial" w:cs="Arial"/>
          <w:sz w:val="28"/>
          <w:szCs w:val="28"/>
          <w:lang w:val="el-GR"/>
        </w:rPr>
      </w:pPr>
      <w:r>
        <w:rPr>
          <w:rFonts w:ascii="Arial" w:hAnsi="Arial" w:cs="Arial"/>
          <w:sz w:val="28"/>
          <w:szCs w:val="28"/>
          <w:lang w:val="el-GR"/>
        </w:rPr>
        <w:t>Με δεδομένο ότι η Αγωγή</w:t>
      </w:r>
      <w:r w:rsidRPr="00BA522E">
        <w:rPr>
          <w:rFonts w:ascii="Arial" w:hAnsi="Arial" w:cs="Arial"/>
          <w:sz w:val="28"/>
          <w:szCs w:val="28"/>
          <w:lang w:val="el-GR"/>
        </w:rPr>
        <w:t xml:space="preserve"> </w:t>
      </w:r>
      <w:r>
        <w:rPr>
          <w:rFonts w:ascii="Arial" w:hAnsi="Arial" w:cs="Arial"/>
          <w:sz w:val="28"/>
          <w:szCs w:val="28"/>
          <w:lang w:val="el-GR"/>
        </w:rPr>
        <w:t xml:space="preserve">αφορούσε σύμβαση, όταν αυτή καταχωρήθηκε στις 29/2/2016, τύγχανε εφαρμογής το </w:t>
      </w:r>
      <w:r>
        <w:rPr>
          <w:rFonts w:ascii="Arial" w:hAnsi="Arial" w:cs="Arial"/>
          <w:b/>
          <w:bCs/>
          <w:sz w:val="28"/>
          <w:szCs w:val="28"/>
          <w:lang w:val="el-GR"/>
        </w:rPr>
        <w:t>εδάφιο (1) του Άρθρου 7</w:t>
      </w:r>
      <w:r w:rsidR="007E19AA">
        <w:rPr>
          <w:rFonts w:ascii="Arial" w:hAnsi="Arial" w:cs="Arial"/>
          <w:b/>
          <w:bCs/>
          <w:sz w:val="28"/>
          <w:szCs w:val="28"/>
          <w:lang w:val="el-GR"/>
        </w:rPr>
        <w:t xml:space="preserve"> του Ν. 66(Ι)/2012</w:t>
      </w:r>
      <w:r>
        <w:rPr>
          <w:rFonts w:ascii="Arial" w:hAnsi="Arial" w:cs="Arial"/>
          <w:sz w:val="28"/>
          <w:szCs w:val="28"/>
          <w:lang w:val="el-GR"/>
        </w:rPr>
        <w:t xml:space="preserve"> που διαλαμβάνει τα ακόλουθα:</w:t>
      </w:r>
    </w:p>
    <w:p w14:paraId="4686940E" w14:textId="77777777" w:rsidR="00C44B74" w:rsidRDefault="00C44B74" w:rsidP="004B2C8D">
      <w:pPr>
        <w:spacing w:line="480" w:lineRule="auto"/>
        <w:jc w:val="both"/>
        <w:rPr>
          <w:rFonts w:ascii="Arial" w:hAnsi="Arial" w:cs="Arial"/>
          <w:sz w:val="28"/>
          <w:szCs w:val="28"/>
          <w:lang w:val="el-GR"/>
        </w:rPr>
      </w:pPr>
    </w:p>
    <w:p w14:paraId="2EA4B815" w14:textId="77777777" w:rsidR="004B2C8D" w:rsidRDefault="004B2C8D" w:rsidP="007E19AA">
      <w:pPr>
        <w:spacing w:line="276" w:lineRule="auto"/>
        <w:ind w:left="426" w:right="429"/>
        <w:jc w:val="both"/>
        <w:rPr>
          <w:rFonts w:ascii="Arial" w:hAnsi="Arial" w:cs="Arial"/>
          <w:sz w:val="26"/>
          <w:szCs w:val="26"/>
          <w:lang w:val="el-GR"/>
        </w:rPr>
      </w:pPr>
      <w:r>
        <w:rPr>
          <w:rFonts w:ascii="Arial" w:hAnsi="Arial" w:cs="Arial"/>
          <w:sz w:val="26"/>
          <w:szCs w:val="26"/>
          <w:lang w:val="el-GR"/>
        </w:rPr>
        <w:t>«</w:t>
      </w:r>
      <w:r>
        <w:rPr>
          <w:rFonts w:ascii="Arial" w:hAnsi="Arial" w:cs="Arial"/>
          <w:i/>
          <w:iCs/>
          <w:sz w:val="26"/>
          <w:szCs w:val="26"/>
          <w:lang w:val="el-GR"/>
        </w:rPr>
        <w:t>Τηρουμένων των διατάξεων των εδαφίων (2) και (3), καμιά αγωγή που αφορά σύμβαση δεν εγείρεται μετά την πάροδο έξι ετών από την ημέρα συμπλήρωσης της βάσης της αγωγής</w:t>
      </w:r>
      <w:r>
        <w:rPr>
          <w:rFonts w:ascii="Arial" w:hAnsi="Arial" w:cs="Arial"/>
          <w:sz w:val="26"/>
          <w:szCs w:val="26"/>
          <w:lang w:val="el-GR"/>
        </w:rPr>
        <w:t xml:space="preserve">». </w:t>
      </w:r>
    </w:p>
    <w:p w14:paraId="0036CEEE" w14:textId="77777777" w:rsidR="004B2C8D" w:rsidRDefault="004B2C8D" w:rsidP="004B2C8D">
      <w:pPr>
        <w:ind w:left="426" w:right="429"/>
        <w:jc w:val="both"/>
        <w:rPr>
          <w:rFonts w:ascii="Arial" w:hAnsi="Arial" w:cs="Arial"/>
          <w:sz w:val="26"/>
          <w:szCs w:val="26"/>
          <w:lang w:val="el-GR"/>
        </w:rPr>
      </w:pPr>
    </w:p>
    <w:p w14:paraId="0A9EA0FB" w14:textId="77777777" w:rsidR="008F5193" w:rsidRDefault="008F5193" w:rsidP="004B2C8D">
      <w:pPr>
        <w:pStyle w:val="ListParagraph"/>
        <w:spacing w:line="480" w:lineRule="auto"/>
        <w:ind w:left="0"/>
        <w:jc w:val="both"/>
        <w:rPr>
          <w:rFonts w:ascii="Arial" w:hAnsi="Arial" w:cs="Arial"/>
          <w:sz w:val="28"/>
          <w:szCs w:val="28"/>
          <w:lang w:val="el-GR"/>
        </w:rPr>
      </w:pPr>
    </w:p>
    <w:p w14:paraId="51AD3702" w14:textId="0292753C" w:rsidR="004B2C8D" w:rsidRDefault="004B2C8D"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Όπως δε ορθά επεσήμανε το πρωτόδικο Δικαστήριο, η ημέρα συμπλήρωσης της βάσης αγωγής ήταν ο τερματισμός της συμφωνίας παροχής πίστωσης προς την Εναγόμενη 1. </w:t>
      </w:r>
    </w:p>
    <w:p w14:paraId="7D242A8E" w14:textId="77777777" w:rsidR="004B2C8D" w:rsidRDefault="004B2C8D" w:rsidP="004B2C8D">
      <w:pPr>
        <w:pStyle w:val="ListParagraph"/>
        <w:spacing w:line="480" w:lineRule="auto"/>
        <w:ind w:left="0"/>
        <w:jc w:val="both"/>
        <w:rPr>
          <w:rFonts w:ascii="Arial" w:hAnsi="Arial" w:cs="Arial"/>
          <w:sz w:val="28"/>
          <w:szCs w:val="28"/>
          <w:lang w:val="el-GR"/>
        </w:rPr>
      </w:pPr>
    </w:p>
    <w:p w14:paraId="6F818836" w14:textId="4D17E523" w:rsidR="004B2C8D" w:rsidRDefault="004B2C8D"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Αναφορικά με την έναρξη του χρόνου παραγραφής, σχετικό είναι το </w:t>
      </w:r>
      <w:r>
        <w:rPr>
          <w:rFonts w:ascii="Arial" w:hAnsi="Arial" w:cs="Arial"/>
          <w:b/>
          <w:bCs/>
          <w:sz w:val="28"/>
          <w:szCs w:val="28"/>
          <w:lang w:val="el-GR"/>
        </w:rPr>
        <w:t>Άρθρο 3</w:t>
      </w:r>
      <w:r>
        <w:rPr>
          <w:rFonts w:ascii="Arial" w:hAnsi="Arial" w:cs="Arial"/>
          <w:sz w:val="28"/>
          <w:szCs w:val="28"/>
          <w:lang w:val="el-GR"/>
        </w:rPr>
        <w:t xml:space="preserve"> </w:t>
      </w:r>
      <w:r w:rsidRPr="00821FDF">
        <w:rPr>
          <w:rFonts w:ascii="Arial" w:hAnsi="Arial" w:cs="Arial"/>
          <w:sz w:val="28"/>
          <w:szCs w:val="28"/>
          <w:lang w:val="el-GR"/>
        </w:rPr>
        <w:t>του</w:t>
      </w:r>
      <w:r w:rsidRPr="007E19AA">
        <w:rPr>
          <w:rFonts w:ascii="Arial" w:hAnsi="Arial" w:cs="Arial"/>
          <w:b/>
          <w:bCs/>
          <w:sz w:val="28"/>
          <w:szCs w:val="28"/>
          <w:lang w:val="el-GR"/>
        </w:rPr>
        <w:t xml:space="preserve"> </w:t>
      </w:r>
      <w:r>
        <w:rPr>
          <w:rFonts w:ascii="Arial" w:hAnsi="Arial" w:cs="Arial"/>
          <w:b/>
          <w:bCs/>
          <w:sz w:val="28"/>
          <w:szCs w:val="28"/>
          <w:lang w:val="el-GR"/>
        </w:rPr>
        <w:t>Ν</w:t>
      </w:r>
      <w:r w:rsidR="007E19AA">
        <w:rPr>
          <w:rFonts w:ascii="Arial" w:hAnsi="Arial" w:cs="Arial"/>
          <w:b/>
          <w:bCs/>
          <w:sz w:val="28"/>
          <w:szCs w:val="28"/>
          <w:lang w:val="el-GR"/>
        </w:rPr>
        <w:t>. 66(Ι)/2012</w:t>
      </w:r>
      <w:r>
        <w:rPr>
          <w:rFonts w:ascii="Arial" w:hAnsi="Arial" w:cs="Arial"/>
          <w:sz w:val="28"/>
          <w:szCs w:val="28"/>
          <w:lang w:val="el-GR"/>
        </w:rPr>
        <w:t xml:space="preserve"> το οποίο προνοεί ότι:</w:t>
      </w:r>
    </w:p>
    <w:p w14:paraId="19DA01E7" w14:textId="77777777" w:rsidR="008F5193" w:rsidRDefault="008F5193" w:rsidP="004B2C8D">
      <w:pPr>
        <w:pStyle w:val="ListParagraph"/>
        <w:spacing w:line="480" w:lineRule="auto"/>
        <w:ind w:left="0"/>
        <w:jc w:val="both"/>
        <w:rPr>
          <w:rFonts w:ascii="Arial" w:hAnsi="Arial" w:cs="Arial"/>
          <w:sz w:val="28"/>
          <w:szCs w:val="28"/>
          <w:lang w:val="el-GR"/>
        </w:rPr>
      </w:pPr>
    </w:p>
    <w:p w14:paraId="57537EEB" w14:textId="77777777" w:rsidR="004B2C8D" w:rsidRDefault="004B2C8D" w:rsidP="00821FDF">
      <w:pPr>
        <w:pStyle w:val="NormalWeb"/>
        <w:spacing w:beforeAutospacing="0" w:afterAutospacing="0" w:line="276" w:lineRule="auto"/>
        <w:ind w:left="426" w:right="429"/>
        <w:jc w:val="both"/>
        <w:rPr>
          <w:rFonts w:ascii="Arial" w:hAnsi="Arial" w:cs="Arial"/>
          <w:i/>
          <w:iCs/>
          <w:sz w:val="26"/>
          <w:szCs w:val="26"/>
          <w:lang w:val="el-GR"/>
        </w:rPr>
      </w:pPr>
      <w:r>
        <w:rPr>
          <w:rFonts w:ascii="Arial" w:hAnsi="Arial" w:cs="Arial"/>
          <w:sz w:val="26"/>
          <w:szCs w:val="26"/>
          <w:lang w:val="el-GR"/>
        </w:rPr>
        <w:t>«</w:t>
      </w:r>
      <w:r>
        <w:rPr>
          <w:rFonts w:ascii="Arial" w:hAnsi="Arial" w:cs="Arial"/>
          <w:i/>
          <w:iCs/>
          <w:sz w:val="26"/>
          <w:szCs w:val="26"/>
          <w:lang w:val="el-GR"/>
        </w:rPr>
        <w:t>Ο χρόνος παραγραφής αρχίζει να τρέχει όταν συμπληρωθεί η βάση της αγωγής:</w:t>
      </w:r>
    </w:p>
    <w:p w14:paraId="0A1BB775" w14:textId="77777777" w:rsidR="00B80F12" w:rsidRDefault="00B80F12" w:rsidP="00821FDF">
      <w:pPr>
        <w:pStyle w:val="NormalWeb"/>
        <w:spacing w:beforeAutospacing="0" w:afterAutospacing="0" w:line="276" w:lineRule="auto"/>
        <w:ind w:left="426" w:right="429"/>
        <w:jc w:val="both"/>
        <w:rPr>
          <w:rFonts w:ascii="Arial" w:hAnsi="Arial" w:cs="Arial"/>
          <w:i/>
          <w:iCs/>
          <w:sz w:val="26"/>
          <w:szCs w:val="26"/>
          <w:lang w:val="el-GR"/>
        </w:rPr>
      </w:pPr>
    </w:p>
    <w:p w14:paraId="3938EE97" w14:textId="77777777" w:rsidR="004B2C8D" w:rsidRDefault="004B2C8D" w:rsidP="00821FDF">
      <w:pPr>
        <w:pStyle w:val="cybar-text-indent"/>
        <w:spacing w:beforeAutospacing="0" w:afterAutospacing="0" w:line="276" w:lineRule="auto"/>
        <w:ind w:left="426" w:right="429"/>
        <w:jc w:val="both"/>
        <w:rPr>
          <w:rFonts w:ascii="Arial" w:hAnsi="Arial" w:cs="Arial"/>
          <w:i/>
          <w:iCs/>
          <w:sz w:val="26"/>
          <w:szCs w:val="26"/>
          <w:lang w:val="el-GR"/>
        </w:rPr>
      </w:pPr>
      <w:r>
        <w:rPr>
          <w:rFonts w:ascii="Arial" w:hAnsi="Arial" w:cs="Arial"/>
          <w:i/>
          <w:iCs/>
          <w:sz w:val="26"/>
          <w:szCs w:val="26"/>
          <w:lang w:val="el-GR"/>
        </w:rPr>
        <w:t>Νοείται ότι, χωρίς επηρεασμό των διατάξεων των άρθρων 24 και 29, ο χρόνος παραγραφής αρχίζει να προσμετρείται από την 1</w:t>
      </w:r>
      <w:r>
        <w:rPr>
          <w:rFonts w:ascii="Arial" w:hAnsi="Arial" w:cs="Arial"/>
          <w:i/>
          <w:iCs/>
          <w:sz w:val="26"/>
          <w:szCs w:val="26"/>
          <w:vertAlign w:val="superscript"/>
          <w:lang w:val="el-GR"/>
        </w:rPr>
        <w:t>η</w:t>
      </w:r>
      <w:r>
        <w:rPr>
          <w:rFonts w:ascii="Arial" w:hAnsi="Arial" w:cs="Arial"/>
          <w:i/>
          <w:iCs/>
          <w:sz w:val="26"/>
          <w:szCs w:val="26"/>
          <w:lang w:val="el-GR"/>
        </w:rPr>
        <w:t xml:space="preserve"> Ιανουαρίου 2016».</w:t>
      </w:r>
    </w:p>
    <w:p w14:paraId="5825DBF0" w14:textId="77777777" w:rsidR="004B2C8D" w:rsidRDefault="004B2C8D" w:rsidP="00821FDF">
      <w:pPr>
        <w:pStyle w:val="ListParagraph"/>
        <w:spacing w:line="276" w:lineRule="auto"/>
        <w:ind w:left="0"/>
        <w:jc w:val="both"/>
        <w:rPr>
          <w:rFonts w:ascii="Arial" w:hAnsi="Arial" w:cs="Arial"/>
          <w:sz w:val="26"/>
          <w:szCs w:val="26"/>
          <w:lang w:val="el-GR"/>
        </w:rPr>
      </w:pPr>
    </w:p>
    <w:p w14:paraId="61C8C884" w14:textId="77777777" w:rsidR="00821FDF" w:rsidRDefault="00821FDF" w:rsidP="004B2C8D">
      <w:pPr>
        <w:pStyle w:val="ListParagraph"/>
        <w:spacing w:line="480" w:lineRule="auto"/>
        <w:ind w:left="0"/>
        <w:jc w:val="both"/>
        <w:rPr>
          <w:rFonts w:ascii="Arial" w:hAnsi="Arial" w:cs="Arial"/>
          <w:sz w:val="28"/>
          <w:szCs w:val="28"/>
          <w:lang w:val="el-GR"/>
        </w:rPr>
      </w:pPr>
    </w:p>
    <w:p w14:paraId="3F737229" w14:textId="7443A2C8" w:rsidR="004B2C8D" w:rsidRPr="008F5193" w:rsidRDefault="004B2C8D" w:rsidP="004B2C8D">
      <w:pPr>
        <w:pStyle w:val="ListParagraph"/>
        <w:spacing w:line="480" w:lineRule="auto"/>
        <w:ind w:left="0"/>
        <w:jc w:val="both"/>
        <w:rPr>
          <w:rFonts w:ascii="Arial" w:hAnsi="Arial" w:cs="Arial"/>
          <w:sz w:val="28"/>
          <w:szCs w:val="28"/>
          <w:lang w:val="el-GR"/>
        </w:rPr>
      </w:pPr>
      <w:r w:rsidRPr="008F5193">
        <w:rPr>
          <w:rFonts w:ascii="Arial" w:hAnsi="Arial" w:cs="Arial"/>
          <w:sz w:val="28"/>
          <w:szCs w:val="28"/>
          <w:lang w:val="el-GR"/>
        </w:rPr>
        <w:t xml:space="preserve">Σημειώνεται ότι το αγώγιμο δικαίωμα της παράβασης σύμβασης δεν εμπίπτει στις ειδικές προθεσμίες των </w:t>
      </w:r>
      <w:r w:rsidRPr="008F5193">
        <w:rPr>
          <w:rFonts w:ascii="Arial" w:hAnsi="Arial" w:cs="Arial"/>
          <w:b/>
          <w:bCs/>
          <w:sz w:val="28"/>
          <w:szCs w:val="28"/>
          <w:lang w:val="el-GR"/>
        </w:rPr>
        <w:t>Άρθρων 24</w:t>
      </w:r>
      <w:r w:rsidRPr="008F5193">
        <w:rPr>
          <w:rFonts w:ascii="Arial" w:hAnsi="Arial" w:cs="Arial"/>
          <w:sz w:val="28"/>
          <w:szCs w:val="28"/>
          <w:lang w:val="el-GR"/>
        </w:rPr>
        <w:t xml:space="preserve"> και </w:t>
      </w:r>
      <w:r w:rsidRPr="008F5193">
        <w:rPr>
          <w:rFonts w:ascii="Arial" w:hAnsi="Arial" w:cs="Arial"/>
          <w:b/>
          <w:bCs/>
          <w:sz w:val="28"/>
          <w:szCs w:val="28"/>
          <w:lang w:val="el-GR"/>
        </w:rPr>
        <w:t>29</w:t>
      </w:r>
      <w:r w:rsidRPr="008F5193">
        <w:rPr>
          <w:rFonts w:ascii="Arial" w:hAnsi="Arial" w:cs="Arial"/>
          <w:sz w:val="28"/>
          <w:szCs w:val="28"/>
          <w:lang w:val="el-GR"/>
        </w:rPr>
        <w:t>.</w:t>
      </w:r>
    </w:p>
    <w:p w14:paraId="4AEF5EEB" w14:textId="77777777" w:rsidR="004B2C8D" w:rsidRDefault="004B2C8D" w:rsidP="004B2C8D">
      <w:pPr>
        <w:pStyle w:val="ListParagraph"/>
        <w:spacing w:line="480" w:lineRule="auto"/>
        <w:ind w:left="0"/>
        <w:jc w:val="both"/>
        <w:rPr>
          <w:rFonts w:ascii="Arial" w:hAnsi="Arial" w:cs="Arial"/>
          <w:sz w:val="26"/>
          <w:szCs w:val="26"/>
          <w:lang w:val="el-GR"/>
        </w:rPr>
      </w:pPr>
    </w:p>
    <w:p w14:paraId="5C1936E9" w14:textId="70D92A1E" w:rsidR="004B2C8D" w:rsidRPr="008F5193" w:rsidRDefault="004B2C8D" w:rsidP="004B2C8D">
      <w:pPr>
        <w:pStyle w:val="ListParagraph"/>
        <w:spacing w:line="480" w:lineRule="auto"/>
        <w:ind w:left="0"/>
        <w:jc w:val="both"/>
        <w:rPr>
          <w:rFonts w:ascii="Arial" w:hAnsi="Arial" w:cs="Arial"/>
          <w:sz w:val="28"/>
          <w:szCs w:val="28"/>
          <w:lang w:val="el-GR"/>
        </w:rPr>
      </w:pPr>
      <w:r w:rsidRPr="008F5193">
        <w:rPr>
          <w:rFonts w:ascii="Arial" w:hAnsi="Arial" w:cs="Arial"/>
          <w:sz w:val="28"/>
          <w:szCs w:val="28"/>
          <w:lang w:val="el-GR"/>
        </w:rPr>
        <w:t xml:space="preserve">Όπως ορθά επεσήμανε το πρωτόδικο Δικαστήριο, η επιφύλαξη του </w:t>
      </w:r>
      <w:r w:rsidRPr="008F5193">
        <w:rPr>
          <w:rFonts w:ascii="Arial" w:hAnsi="Arial" w:cs="Arial"/>
          <w:b/>
          <w:bCs/>
          <w:sz w:val="28"/>
          <w:szCs w:val="28"/>
          <w:lang w:val="el-GR"/>
        </w:rPr>
        <w:t>Άρθρου 3</w:t>
      </w:r>
      <w:r w:rsidRPr="008F5193">
        <w:rPr>
          <w:rFonts w:ascii="Arial" w:hAnsi="Arial" w:cs="Arial"/>
          <w:sz w:val="28"/>
          <w:szCs w:val="28"/>
          <w:lang w:val="el-GR"/>
        </w:rPr>
        <w:t xml:space="preserve"> του </w:t>
      </w:r>
      <w:r w:rsidRPr="008F5193">
        <w:rPr>
          <w:rFonts w:ascii="Arial" w:hAnsi="Arial" w:cs="Arial"/>
          <w:b/>
          <w:bCs/>
          <w:sz w:val="28"/>
          <w:szCs w:val="28"/>
          <w:lang w:val="el-GR"/>
        </w:rPr>
        <w:t>Νόμου 66(Ι)/2012</w:t>
      </w:r>
      <w:r w:rsidRPr="008F5193">
        <w:rPr>
          <w:rFonts w:ascii="Arial" w:hAnsi="Arial" w:cs="Arial"/>
          <w:sz w:val="28"/>
          <w:szCs w:val="28"/>
          <w:lang w:val="el-GR"/>
        </w:rPr>
        <w:t xml:space="preserve"> εισήχθη με το </w:t>
      </w:r>
      <w:r w:rsidRPr="008F5193">
        <w:rPr>
          <w:rFonts w:ascii="Arial" w:hAnsi="Arial" w:cs="Arial"/>
          <w:b/>
          <w:bCs/>
          <w:sz w:val="28"/>
          <w:szCs w:val="28"/>
          <w:lang w:val="el-GR"/>
        </w:rPr>
        <w:t>Ν</w:t>
      </w:r>
      <w:r w:rsidRPr="008F5193">
        <w:rPr>
          <w:rFonts w:ascii="Arial" w:hAnsi="Arial" w:cs="Arial"/>
          <w:sz w:val="28"/>
          <w:szCs w:val="28"/>
          <w:lang w:val="el-GR"/>
        </w:rPr>
        <w:t xml:space="preserve">. </w:t>
      </w:r>
      <w:r w:rsidRPr="008F5193">
        <w:rPr>
          <w:rFonts w:ascii="Arial" w:hAnsi="Arial" w:cs="Arial"/>
          <w:b/>
          <w:bCs/>
          <w:sz w:val="28"/>
          <w:szCs w:val="28"/>
          <w:lang w:val="el-GR"/>
        </w:rPr>
        <w:t>207(Ι)</w:t>
      </w:r>
      <w:r w:rsidR="00550F55">
        <w:rPr>
          <w:rFonts w:ascii="Arial" w:hAnsi="Arial" w:cs="Arial"/>
          <w:b/>
          <w:bCs/>
          <w:sz w:val="28"/>
          <w:szCs w:val="28"/>
          <w:lang w:val="el-GR"/>
        </w:rPr>
        <w:t>/</w:t>
      </w:r>
      <w:r w:rsidRPr="008F5193">
        <w:rPr>
          <w:rFonts w:ascii="Arial" w:hAnsi="Arial" w:cs="Arial"/>
          <w:b/>
          <w:bCs/>
          <w:sz w:val="28"/>
          <w:szCs w:val="28"/>
          <w:lang w:val="el-GR"/>
        </w:rPr>
        <w:t xml:space="preserve">2015 </w:t>
      </w:r>
      <w:r w:rsidRPr="008F5193">
        <w:rPr>
          <w:rFonts w:ascii="Arial" w:hAnsi="Arial" w:cs="Arial"/>
          <w:sz w:val="28"/>
          <w:szCs w:val="28"/>
          <w:lang w:val="el-GR"/>
        </w:rPr>
        <w:t xml:space="preserve">στις 23/12/2015 και, συνεπώς, ίσχυε κατά τις 29/2/2016 που είχε καταχωρηθεί η Αγωγή. </w:t>
      </w:r>
    </w:p>
    <w:p w14:paraId="4E5C64CE" w14:textId="77777777" w:rsidR="004B2C8D" w:rsidRPr="008F5193" w:rsidRDefault="004B2C8D" w:rsidP="004B2C8D">
      <w:pPr>
        <w:pStyle w:val="ListParagraph"/>
        <w:spacing w:line="480" w:lineRule="auto"/>
        <w:ind w:left="0"/>
        <w:jc w:val="both"/>
        <w:rPr>
          <w:rFonts w:ascii="Arial" w:hAnsi="Arial" w:cs="Arial"/>
          <w:sz w:val="28"/>
          <w:szCs w:val="28"/>
          <w:lang w:val="el-GR"/>
        </w:rPr>
      </w:pPr>
    </w:p>
    <w:p w14:paraId="49941CB6" w14:textId="21ADD059" w:rsidR="004B2C8D" w:rsidRDefault="004B2C8D"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Σε συμφωνία με τα όσα υποστήριξε η πλευρά της Εφεσίβλητης, λέμε ότι η αναφορά στην πρωτόδικη Απόφαση ότι χωρίς την επιφύλαξη του </w:t>
      </w:r>
      <w:r>
        <w:rPr>
          <w:rFonts w:ascii="Arial" w:hAnsi="Arial" w:cs="Arial"/>
          <w:b/>
          <w:bCs/>
          <w:sz w:val="28"/>
          <w:szCs w:val="28"/>
          <w:lang w:val="el-GR"/>
        </w:rPr>
        <w:t>Άρθρου 3</w:t>
      </w:r>
      <w:r>
        <w:rPr>
          <w:rFonts w:ascii="Arial" w:hAnsi="Arial" w:cs="Arial"/>
          <w:sz w:val="28"/>
          <w:szCs w:val="28"/>
          <w:lang w:val="el-GR"/>
        </w:rPr>
        <w:t xml:space="preserve"> το αγώγιμο δικαίωμα ήταν παραγραμμένο, πέραν του ότι αποτελεί εν παρόδω αναφορά (</w:t>
      </w:r>
      <w:r>
        <w:rPr>
          <w:rFonts w:ascii="Arial" w:hAnsi="Arial" w:cs="Arial"/>
          <w:i/>
          <w:iCs/>
          <w:sz w:val="28"/>
          <w:szCs w:val="28"/>
        </w:rPr>
        <w:t>obiter</w:t>
      </w:r>
      <w:r>
        <w:rPr>
          <w:rFonts w:ascii="Arial" w:hAnsi="Arial" w:cs="Arial"/>
          <w:i/>
          <w:iCs/>
          <w:sz w:val="28"/>
          <w:szCs w:val="28"/>
          <w:lang w:val="el-GR"/>
        </w:rPr>
        <w:t xml:space="preserve"> </w:t>
      </w:r>
      <w:r>
        <w:rPr>
          <w:rFonts w:ascii="Arial" w:hAnsi="Arial" w:cs="Arial"/>
          <w:i/>
          <w:iCs/>
          <w:sz w:val="28"/>
          <w:szCs w:val="28"/>
        </w:rPr>
        <w:t>dictum</w:t>
      </w:r>
      <w:r>
        <w:rPr>
          <w:rFonts w:ascii="Arial" w:hAnsi="Arial" w:cs="Arial"/>
          <w:sz w:val="28"/>
          <w:szCs w:val="28"/>
          <w:lang w:val="el-GR"/>
        </w:rPr>
        <w:t>) και όχι μέρος του σκεπτικού της απόφασης (</w:t>
      </w:r>
      <w:r>
        <w:rPr>
          <w:rFonts w:ascii="Arial" w:hAnsi="Arial" w:cs="Arial"/>
          <w:i/>
          <w:iCs/>
          <w:sz w:val="28"/>
          <w:szCs w:val="28"/>
        </w:rPr>
        <w:t>ratio</w:t>
      </w:r>
      <w:r>
        <w:rPr>
          <w:rFonts w:ascii="Arial" w:hAnsi="Arial" w:cs="Arial"/>
          <w:i/>
          <w:iCs/>
          <w:sz w:val="28"/>
          <w:szCs w:val="28"/>
          <w:lang w:val="el-GR"/>
        </w:rPr>
        <w:t xml:space="preserve"> </w:t>
      </w:r>
      <w:r>
        <w:rPr>
          <w:rFonts w:ascii="Arial" w:hAnsi="Arial" w:cs="Arial"/>
          <w:i/>
          <w:iCs/>
          <w:sz w:val="28"/>
          <w:szCs w:val="28"/>
        </w:rPr>
        <w:t>decidendi</w:t>
      </w:r>
      <w:r>
        <w:rPr>
          <w:rFonts w:ascii="Arial" w:hAnsi="Arial" w:cs="Arial"/>
          <w:sz w:val="28"/>
          <w:szCs w:val="28"/>
          <w:lang w:val="el-GR"/>
        </w:rPr>
        <w:t>), ουδόλως επηρεάζει τα ανωτέρω</w:t>
      </w:r>
      <w:r w:rsidR="008F5193">
        <w:rPr>
          <w:rFonts w:ascii="Arial" w:hAnsi="Arial" w:cs="Arial"/>
          <w:sz w:val="28"/>
          <w:szCs w:val="28"/>
          <w:lang w:val="el-GR"/>
        </w:rPr>
        <w:t>,</w:t>
      </w:r>
      <w:r>
        <w:rPr>
          <w:rFonts w:ascii="Arial" w:hAnsi="Arial" w:cs="Arial"/>
          <w:sz w:val="28"/>
          <w:szCs w:val="28"/>
          <w:lang w:val="el-GR"/>
        </w:rPr>
        <w:t xml:space="preserve"> εφόσον κατά τον ουσιώδη χρόνο εφαρμογή είχε η επιφύλαξη του </w:t>
      </w:r>
      <w:r>
        <w:rPr>
          <w:rFonts w:ascii="Arial" w:hAnsi="Arial" w:cs="Arial"/>
          <w:b/>
          <w:bCs/>
          <w:sz w:val="28"/>
          <w:szCs w:val="28"/>
          <w:lang w:val="el-GR"/>
        </w:rPr>
        <w:t>Άρθρου 3</w:t>
      </w:r>
      <w:r>
        <w:rPr>
          <w:rFonts w:ascii="Arial" w:hAnsi="Arial" w:cs="Arial"/>
          <w:sz w:val="28"/>
          <w:szCs w:val="28"/>
          <w:lang w:val="el-GR"/>
        </w:rPr>
        <w:t>. Ό,τι έχει</w:t>
      </w:r>
      <w:r w:rsidR="008F5193">
        <w:rPr>
          <w:rFonts w:ascii="Arial" w:hAnsi="Arial" w:cs="Arial"/>
          <w:sz w:val="28"/>
          <w:szCs w:val="28"/>
          <w:lang w:val="el-GR"/>
        </w:rPr>
        <w:t>,</w:t>
      </w:r>
      <w:r>
        <w:rPr>
          <w:rFonts w:ascii="Arial" w:hAnsi="Arial" w:cs="Arial"/>
          <w:sz w:val="28"/>
          <w:szCs w:val="28"/>
          <w:lang w:val="el-GR"/>
        </w:rPr>
        <w:t xml:space="preserve"> εν προκειμένω</w:t>
      </w:r>
      <w:r w:rsidR="008F5193">
        <w:rPr>
          <w:rFonts w:ascii="Arial" w:hAnsi="Arial" w:cs="Arial"/>
          <w:sz w:val="28"/>
          <w:szCs w:val="28"/>
          <w:lang w:val="el-GR"/>
        </w:rPr>
        <w:t>,</w:t>
      </w:r>
      <w:r>
        <w:rPr>
          <w:rFonts w:ascii="Arial" w:hAnsi="Arial" w:cs="Arial"/>
          <w:sz w:val="28"/>
          <w:szCs w:val="28"/>
          <w:lang w:val="el-GR"/>
        </w:rPr>
        <w:t xml:space="preserve"> σημασία είναι το ποιος νόμος εφαρμόζετο κατά το χρόνο καταχώρησης της Αγωγής και κατά πόσο, με βάση τον ισχύοντα Νόμο, το αγώγιμο δικαίωμα της Εφεσίβλητης είχε παραγραφεί.</w:t>
      </w:r>
    </w:p>
    <w:p w14:paraId="438762FB" w14:textId="77777777" w:rsidR="00AF3266" w:rsidRDefault="00AF3266" w:rsidP="004B2C8D">
      <w:pPr>
        <w:pStyle w:val="ListParagraph"/>
        <w:spacing w:line="480" w:lineRule="auto"/>
        <w:ind w:left="0"/>
        <w:jc w:val="both"/>
        <w:rPr>
          <w:rFonts w:ascii="Arial" w:hAnsi="Arial" w:cs="Arial"/>
          <w:sz w:val="28"/>
          <w:szCs w:val="28"/>
          <w:lang w:val="el-GR"/>
        </w:rPr>
      </w:pPr>
    </w:p>
    <w:p w14:paraId="1D77B01B" w14:textId="28792A4C" w:rsidR="000B4099" w:rsidRDefault="00AF3266" w:rsidP="000B4099">
      <w:pPr>
        <w:pStyle w:val="ListParagraph"/>
        <w:spacing w:line="480" w:lineRule="auto"/>
        <w:ind w:left="0"/>
        <w:jc w:val="both"/>
        <w:rPr>
          <w:rFonts w:ascii="Arial" w:hAnsi="Arial" w:cs="Arial"/>
          <w:sz w:val="28"/>
          <w:szCs w:val="28"/>
          <w:lang w:val="el-GR"/>
        </w:rPr>
      </w:pPr>
      <w:r>
        <w:rPr>
          <w:rFonts w:ascii="Arial" w:hAnsi="Arial" w:cs="Arial"/>
          <w:sz w:val="28"/>
          <w:szCs w:val="28"/>
          <w:lang w:val="el-GR"/>
        </w:rPr>
        <w:t>Όπως</w:t>
      </w:r>
      <w:r w:rsidRPr="00AF3266">
        <w:rPr>
          <w:rFonts w:ascii="Arial" w:hAnsi="Arial" w:cs="Arial"/>
          <w:sz w:val="28"/>
          <w:szCs w:val="28"/>
          <w:lang w:val="el-GR"/>
        </w:rPr>
        <w:t xml:space="preserve"> </w:t>
      </w:r>
      <w:r>
        <w:rPr>
          <w:rFonts w:ascii="Arial" w:hAnsi="Arial" w:cs="Arial"/>
          <w:sz w:val="28"/>
          <w:szCs w:val="28"/>
          <w:lang w:val="el-GR"/>
        </w:rPr>
        <w:t>τονίστηκε</w:t>
      </w:r>
      <w:r w:rsidRPr="00AF3266">
        <w:rPr>
          <w:rFonts w:ascii="Arial" w:hAnsi="Arial" w:cs="Arial"/>
          <w:sz w:val="28"/>
          <w:szCs w:val="28"/>
          <w:lang w:val="el-GR"/>
        </w:rPr>
        <w:t xml:space="preserve"> </w:t>
      </w:r>
      <w:r>
        <w:rPr>
          <w:rFonts w:ascii="Arial" w:hAnsi="Arial" w:cs="Arial"/>
          <w:sz w:val="28"/>
          <w:szCs w:val="28"/>
          <w:lang w:val="el-GR"/>
        </w:rPr>
        <w:t>στην</w:t>
      </w:r>
      <w:r w:rsidRPr="00AF3266">
        <w:rPr>
          <w:rFonts w:ascii="Arial" w:hAnsi="Arial" w:cs="Arial"/>
          <w:sz w:val="28"/>
          <w:szCs w:val="28"/>
          <w:lang w:val="el-GR"/>
        </w:rPr>
        <w:t xml:space="preserve"> </w:t>
      </w:r>
      <w:r>
        <w:rPr>
          <w:rFonts w:ascii="Arial" w:hAnsi="Arial" w:cs="Arial"/>
          <w:sz w:val="28"/>
          <w:szCs w:val="28"/>
          <w:lang w:val="el-GR"/>
        </w:rPr>
        <w:t>υπόθεση</w:t>
      </w:r>
      <w:r w:rsidRPr="00AF3266">
        <w:rPr>
          <w:rFonts w:ascii="Arial" w:hAnsi="Arial" w:cs="Arial"/>
          <w:sz w:val="28"/>
          <w:szCs w:val="28"/>
          <w:lang w:val="el-GR"/>
        </w:rPr>
        <w:t xml:space="preserve"> </w:t>
      </w:r>
      <w:r>
        <w:rPr>
          <w:rFonts w:ascii="Arial" w:hAnsi="Arial" w:cs="Arial"/>
          <w:b/>
          <w:bCs/>
          <w:i/>
          <w:iCs/>
          <w:sz w:val="28"/>
          <w:szCs w:val="28"/>
          <w:lang w:val="el-GR"/>
        </w:rPr>
        <w:t>Χριστοδουλίδης</w:t>
      </w:r>
      <w:r w:rsidRPr="00AF3266">
        <w:rPr>
          <w:rFonts w:ascii="Arial" w:hAnsi="Arial" w:cs="Arial"/>
          <w:b/>
          <w:bCs/>
          <w:i/>
          <w:iCs/>
          <w:sz w:val="28"/>
          <w:szCs w:val="28"/>
          <w:lang w:val="el-GR"/>
        </w:rPr>
        <w:t xml:space="preserve"> </w:t>
      </w:r>
      <w:r>
        <w:rPr>
          <w:rFonts w:ascii="Arial" w:hAnsi="Arial" w:cs="Arial"/>
          <w:b/>
          <w:bCs/>
          <w:i/>
          <w:iCs/>
          <w:sz w:val="28"/>
          <w:szCs w:val="28"/>
          <w:lang w:val="el-GR"/>
        </w:rPr>
        <w:t>ν</w:t>
      </w:r>
      <w:r w:rsidRPr="00AF3266">
        <w:rPr>
          <w:rFonts w:ascii="Arial" w:hAnsi="Arial" w:cs="Arial"/>
          <w:b/>
          <w:bCs/>
          <w:i/>
          <w:iCs/>
          <w:sz w:val="28"/>
          <w:szCs w:val="28"/>
          <w:lang w:val="el-GR"/>
        </w:rPr>
        <w:t xml:space="preserve">. </w:t>
      </w:r>
      <w:r>
        <w:rPr>
          <w:rFonts w:ascii="Arial" w:hAnsi="Arial" w:cs="Arial"/>
          <w:b/>
          <w:bCs/>
          <w:i/>
          <w:iCs/>
          <w:sz w:val="28"/>
          <w:szCs w:val="28"/>
          <w:lang w:val="en-US"/>
        </w:rPr>
        <w:t>Global</w:t>
      </w:r>
      <w:r w:rsidRPr="00AF3266">
        <w:rPr>
          <w:rFonts w:ascii="Arial" w:hAnsi="Arial" w:cs="Arial"/>
          <w:b/>
          <w:bCs/>
          <w:i/>
          <w:iCs/>
          <w:sz w:val="28"/>
          <w:szCs w:val="28"/>
          <w:lang w:val="el-GR"/>
        </w:rPr>
        <w:t xml:space="preserve"> </w:t>
      </w:r>
      <w:r>
        <w:rPr>
          <w:rFonts w:ascii="Arial" w:hAnsi="Arial" w:cs="Arial"/>
          <w:b/>
          <w:bCs/>
          <w:i/>
          <w:iCs/>
          <w:sz w:val="28"/>
          <w:szCs w:val="28"/>
          <w:lang w:val="en-US"/>
        </w:rPr>
        <w:t>Capital</w:t>
      </w:r>
      <w:r w:rsidRPr="00AF3266">
        <w:rPr>
          <w:rFonts w:ascii="Arial" w:hAnsi="Arial" w:cs="Arial"/>
          <w:b/>
          <w:bCs/>
          <w:i/>
          <w:iCs/>
          <w:sz w:val="28"/>
          <w:szCs w:val="28"/>
          <w:lang w:val="el-GR"/>
        </w:rPr>
        <w:t xml:space="preserve"> </w:t>
      </w:r>
      <w:r>
        <w:rPr>
          <w:rFonts w:ascii="Arial" w:hAnsi="Arial" w:cs="Arial"/>
          <w:b/>
          <w:bCs/>
          <w:i/>
          <w:iCs/>
          <w:sz w:val="28"/>
          <w:szCs w:val="28"/>
          <w:lang w:val="en-US"/>
        </w:rPr>
        <w:t>Securities</w:t>
      </w:r>
      <w:r w:rsidRPr="00AF3266">
        <w:rPr>
          <w:rFonts w:ascii="Arial" w:hAnsi="Arial" w:cs="Arial"/>
          <w:b/>
          <w:bCs/>
          <w:i/>
          <w:iCs/>
          <w:sz w:val="28"/>
          <w:szCs w:val="28"/>
          <w:lang w:val="el-GR"/>
        </w:rPr>
        <w:t xml:space="preserve"> </w:t>
      </w:r>
      <w:r>
        <w:rPr>
          <w:rFonts w:ascii="Arial" w:hAnsi="Arial" w:cs="Arial"/>
          <w:b/>
          <w:bCs/>
          <w:i/>
          <w:iCs/>
          <w:sz w:val="28"/>
          <w:szCs w:val="28"/>
          <w:lang w:val="en-US"/>
        </w:rPr>
        <w:t>and</w:t>
      </w:r>
      <w:r w:rsidRPr="00AF3266">
        <w:rPr>
          <w:rFonts w:ascii="Arial" w:hAnsi="Arial" w:cs="Arial"/>
          <w:b/>
          <w:bCs/>
          <w:i/>
          <w:iCs/>
          <w:sz w:val="28"/>
          <w:szCs w:val="28"/>
          <w:lang w:val="el-GR"/>
        </w:rPr>
        <w:t xml:space="preserve"> </w:t>
      </w:r>
      <w:r>
        <w:rPr>
          <w:rFonts w:ascii="Arial" w:hAnsi="Arial" w:cs="Arial"/>
          <w:b/>
          <w:bCs/>
          <w:i/>
          <w:iCs/>
          <w:sz w:val="28"/>
          <w:szCs w:val="28"/>
          <w:lang w:val="en-US"/>
        </w:rPr>
        <w:t>Financial</w:t>
      </w:r>
      <w:r w:rsidRPr="00AF3266">
        <w:rPr>
          <w:rFonts w:ascii="Arial" w:hAnsi="Arial" w:cs="Arial"/>
          <w:b/>
          <w:bCs/>
          <w:i/>
          <w:iCs/>
          <w:sz w:val="28"/>
          <w:szCs w:val="28"/>
          <w:lang w:val="el-GR"/>
        </w:rPr>
        <w:t xml:space="preserve"> </w:t>
      </w:r>
      <w:r>
        <w:rPr>
          <w:rFonts w:ascii="Arial" w:hAnsi="Arial" w:cs="Arial"/>
          <w:b/>
          <w:bCs/>
          <w:i/>
          <w:iCs/>
          <w:sz w:val="28"/>
          <w:szCs w:val="28"/>
          <w:lang w:val="en-US"/>
        </w:rPr>
        <w:t>Services</w:t>
      </w:r>
      <w:r w:rsidRPr="00AF3266">
        <w:rPr>
          <w:rFonts w:ascii="Arial" w:hAnsi="Arial" w:cs="Arial"/>
          <w:b/>
          <w:bCs/>
          <w:i/>
          <w:iCs/>
          <w:sz w:val="28"/>
          <w:szCs w:val="28"/>
          <w:lang w:val="el-GR"/>
        </w:rPr>
        <w:t xml:space="preserve"> </w:t>
      </w:r>
      <w:r>
        <w:rPr>
          <w:rFonts w:ascii="Arial" w:hAnsi="Arial" w:cs="Arial"/>
          <w:b/>
          <w:bCs/>
          <w:i/>
          <w:iCs/>
          <w:sz w:val="28"/>
          <w:szCs w:val="28"/>
          <w:lang w:val="en-US"/>
        </w:rPr>
        <w:t>Ltd</w:t>
      </w:r>
      <w:r w:rsidRPr="00AF3266">
        <w:rPr>
          <w:rFonts w:ascii="Arial" w:hAnsi="Arial" w:cs="Arial"/>
          <w:b/>
          <w:bCs/>
          <w:i/>
          <w:iCs/>
          <w:sz w:val="28"/>
          <w:szCs w:val="28"/>
          <w:lang w:val="el-GR"/>
        </w:rPr>
        <w:t xml:space="preserve"> (2012) 1 </w:t>
      </w:r>
      <w:r>
        <w:rPr>
          <w:rFonts w:ascii="Arial" w:hAnsi="Arial" w:cs="Arial"/>
          <w:b/>
          <w:bCs/>
          <w:i/>
          <w:iCs/>
          <w:sz w:val="28"/>
          <w:szCs w:val="28"/>
          <w:lang w:val="el-GR"/>
        </w:rPr>
        <w:t>Α</w:t>
      </w:r>
      <w:r w:rsidRPr="00AF3266">
        <w:rPr>
          <w:rFonts w:ascii="Arial" w:hAnsi="Arial" w:cs="Arial"/>
          <w:b/>
          <w:bCs/>
          <w:i/>
          <w:iCs/>
          <w:sz w:val="28"/>
          <w:szCs w:val="28"/>
          <w:lang w:val="el-GR"/>
        </w:rPr>
        <w:t>.</w:t>
      </w:r>
      <w:r>
        <w:rPr>
          <w:rFonts w:ascii="Arial" w:hAnsi="Arial" w:cs="Arial"/>
          <w:b/>
          <w:bCs/>
          <w:i/>
          <w:iCs/>
          <w:sz w:val="28"/>
          <w:szCs w:val="28"/>
          <w:lang w:val="el-GR"/>
        </w:rPr>
        <w:t>Α</w:t>
      </w:r>
      <w:r w:rsidRPr="00AF3266">
        <w:rPr>
          <w:rFonts w:ascii="Arial" w:hAnsi="Arial" w:cs="Arial"/>
          <w:b/>
          <w:bCs/>
          <w:i/>
          <w:iCs/>
          <w:sz w:val="28"/>
          <w:szCs w:val="28"/>
          <w:lang w:val="el-GR"/>
        </w:rPr>
        <w:t>.</w:t>
      </w:r>
      <w:r>
        <w:rPr>
          <w:rFonts w:ascii="Arial" w:hAnsi="Arial" w:cs="Arial"/>
          <w:b/>
          <w:bCs/>
          <w:i/>
          <w:iCs/>
          <w:sz w:val="28"/>
          <w:szCs w:val="28"/>
          <w:lang w:val="el-GR"/>
        </w:rPr>
        <w:t>Δ</w:t>
      </w:r>
      <w:r w:rsidRPr="00AF3266">
        <w:rPr>
          <w:rFonts w:ascii="Arial" w:hAnsi="Arial" w:cs="Arial"/>
          <w:b/>
          <w:bCs/>
          <w:i/>
          <w:iCs/>
          <w:sz w:val="28"/>
          <w:szCs w:val="28"/>
          <w:lang w:val="el-GR"/>
        </w:rPr>
        <w:t>. 636</w:t>
      </w:r>
      <w:r w:rsidRPr="00AF3266">
        <w:rPr>
          <w:rFonts w:ascii="Arial" w:hAnsi="Arial" w:cs="Arial"/>
          <w:sz w:val="28"/>
          <w:szCs w:val="28"/>
          <w:lang w:val="el-GR"/>
        </w:rPr>
        <w:t>, «</w:t>
      </w:r>
      <w:r w:rsidRPr="00AF3266">
        <w:rPr>
          <w:rFonts w:ascii="Arial" w:hAnsi="Arial" w:cs="Arial"/>
          <w:i/>
          <w:iCs/>
          <w:sz w:val="28"/>
          <w:szCs w:val="28"/>
          <w:lang w:val="el-GR"/>
        </w:rPr>
        <w:t xml:space="preserve">… </w:t>
      </w:r>
      <w:r>
        <w:rPr>
          <w:rFonts w:ascii="Arial" w:hAnsi="Arial" w:cs="Arial"/>
          <w:i/>
          <w:iCs/>
          <w:sz w:val="28"/>
          <w:szCs w:val="28"/>
          <w:lang w:val="el-GR"/>
        </w:rPr>
        <w:t>η</w:t>
      </w:r>
      <w:r w:rsidRPr="00AF3266">
        <w:rPr>
          <w:rFonts w:ascii="Arial" w:hAnsi="Arial" w:cs="Arial"/>
          <w:i/>
          <w:iCs/>
          <w:sz w:val="28"/>
          <w:szCs w:val="28"/>
          <w:lang w:val="el-GR"/>
        </w:rPr>
        <w:t xml:space="preserve"> </w:t>
      </w:r>
      <w:r>
        <w:rPr>
          <w:rFonts w:ascii="Arial" w:hAnsi="Arial" w:cs="Arial"/>
          <w:i/>
          <w:iCs/>
          <w:sz w:val="28"/>
          <w:szCs w:val="28"/>
          <w:lang w:val="el-GR"/>
        </w:rPr>
        <w:t xml:space="preserve">παραγραφή αποτελεί δικονομικό κανόνα δικαίου και συνεπώς αν έχει παραγραφεί απαίτηση με προγενέστερο Νόμο αυτή δεν εξαφανίζεται αλλά μπορεί να προωθηθεί δικονομικά εφόσον με το νεότερο Νόμο επεκτείνεται ο χρόνος της παραγραφής </w:t>
      </w:r>
      <w:r w:rsidR="000B4099">
        <w:rPr>
          <w:rFonts w:ascii="Arial" w:hAnsi="Arial" w:cs="Arial"/>
          <w:i/>
          <w:iCs/>
          <w:sz w:val="28"/>
          <w:szCs w:val="28"/>
          <w:lang w:val="el-GR"/>
        </w:rPr>
        <w:t>εδώ στα οκτώ έτη. Κατά κανόνα, η περίοδος παραγραφής αρχίζει να μετρά από τη στιγμή που προκύπτει η αιτία της αγωγής. Ωστόσο, διαφορετική ρύθμιση του θέματος μπορεί να γίνει διά νόμου. Στην προκείμενη περίπτωση, το κρίσιμο χρονικό σημείο έναρξης της περιόδου παραγραφής είναι,</w:t>
      </w:r>
      <w:r w:rsidR="000B4099">
        <w:rPr>
          <w:i/>
          <w:iCs/>
          <w:lang w:val="el-GR"/>
        </w:rPr>
        <w:t xml:space="preserve"> </w:t>
      </w:r>
      <w:r w:rsidR="000B4099">
        <w:rPr>
          <w:rFonts w:ascii="Arial" w:hAnsi="Arial" w:cs="Arial"/>
          <w:i/>
          <w:iCs/>
          <w:sz w:val="28"/>
          <w:szCs w:val="28"/>
          <w:lang w:val="el-GR"/>
        </w:rPr>
        <w:t>σύμφωνα με το νόμο, η ημέρα που καταρτίστηκε η συναλλαγή και αυτό βεβαίως, σε συνάρτηση με την ημερομηνία καταχώρησης της αγωγής. Με αναφορά στο χρόνο καταχώρησης της αγωγής εξετάζεται κατά πόσο η απαίτηση έχει εκ του νόμου παραγραφεί. Αν η διαπίστωση είναι ότι η συγκεκριμένη απαίτηση όντως έχει παραγραφεί τότε σαφώς δεν υφίσταται αγώγιμο δικαίωμα προς διεκδίκηση της παραγεγραμμένης απαίτησης. Κατά το χρόνο που καταχωρήθηκε η αγωγή βρισκόταν σε ισχύ το Άρθρο 26 του νόμου με το οποίο, καθώς έχει ειπωθεί, τροποποιήθηκε ο χρόνος παραγραφής απαίτησης που πηγάζει από χρηματιστηριακή συναλλαγή έτσι ώστε αυτή να παραγράφεται μετά πάροδο οκτώ ετών από τη μέρα που καταρτίστηκε η συναλλαγή</w:t>
      </w:r>
      <w:r w:rsidR="000B4099">
        <w:rPr>
          <w:rFonts w:ascii="Arial" w:hAnsi="Arial" w:cs="Arial"/>
          <w:sz w:val="28"/>
          <w:szCs w:val="28"/>
          <w:lang w:val="el-GR"/>
        </w:rPr>
        <w:t xml:space="preserve">». </w:t>
      </w:r>
    </w:p>
    <w:p w14:paraId="1B01C8C4" w14:textId="77777777" w:rsidR="000B4099" w:rsidRDefault="000B4099" w:rsidP="000B4099">
      <w:pPr>
        <w:pStyle w:val="ListParagraph"/>
        <w:spacing w:line="480" w:lineRule="auto"/>
        <w:ind w:left="0"/>
        <w:jc w:val="both"/>
        <w:rPr>
          <w:rFonts w:ascii="Arial" w:hAnsi="Arial" w:cs="Arial"/>
          <w:sz w:val="28"/>
          <w:szCs w:val="28"/>
          <w:lang w:val="el-GR"/>
        </w:rPr>
      </w:pPr>
    </w:p>
    <w:p w14:paraId="2B960507" w14:textId="7FDBA44B" w:rsidR="007870BA" w:rsidRDefault="007870BA" w:rsidP="001738D5">
      <w:pPr>
        <w:pStyle w:val="ListParagraph"/>
        <w:spacing w:line="480" w:lineRule="auto"/>
        <w:ind w:left="0"/>
        <w:jc w:val="both"/>
        <w:rPr>
          <w:rFonts w:ascii="Arial" w:hAnsi="Arial" w:cs="Arial"/>
          <w:sz w:val="28"/>
          <w:szCs w:val="28"/>
          <w:lang w:val="el-GR"/>
        </w:rPr>
      </w:pPr>
      <w:r>
        <w:rPr>
          <w:rFonts w:ascii="Arial" w:hAnsi="Arial" w:cs="Arial"/>
          <w:sz w:val="28"/>
          <w:szCs w:val="28"/>
          <w:lang w:val="el-GR"/>
        </w:rPr>
        <w:t>Ο ευπαίδευτος συνήγορος του Εφεσείοντα χωρίς να αγνοεί την πιο πάνω</w:t>
      </w:r>
      <w:r w:rsidRPr="007870BA">
        <w:rPr>
          <w:rFonts w:ascii="Arial" w:hAnsi="Arial" w:cs="Arial"/>
          <w:sz w:val="28"/>
          <w:szCs w:val="28"/>
          <w:lang w:val="el-GR"/>
        </w:rPr>
        <w:t xml:space="preserve"> </w:t>
      </w:r>
      <w:r>
        <w:rPr>
          <w:rFonts w:ascii="Arial" w:hAnsi="Arial" w:cs="Arial"/>
          <w:sz w:val="28"/>
          <w:szCs w:val="28"/>
          <w:lang w:val="el-GR"/>
        </w:rPr>
        <w:t>νομολογία  με παραπομπή στην</w:t>
      </w:r>
      <w:r w:rsidRPr="007870BA">
        <w:rPr>
          <w:rFonts w:ascii="Arial" w:hAnsi="Arial" w:cs="Arial"/>
          <w:b/>
          <w:bCs/>
          <w:i/>
          <w:iCs/>
          <w:sz w:val="28"/>
          <w:szCs w:val="28"/>
          <w:lang w:val="el-GR"/>
        </w:rPr>
        <w:t xml:space="preserve"> </w:t>
      </w:r>
      <w:r>
        <w:rPr>
          <w:rFonts w:ascii="Arial" w:hAnsi="Arial" w:cs="Arial"/>
          <w:b/>
          <w:bCs/>
          <w:i/>
          <w:iCs/>
          <w:sz w:val="28"/>
          <w:szCs w:val="28"/>
          <w:lang w:val="el-GR"/>
        </w:rPr>
        <w:t>Μιχαήλ ν. Ανδρέου, Πολιτική Έφεση Αρ. 229/2014, ημερ. 19/1/2022</w:t>
      </w:r>
      <w:r w:rsidRPr="00403FA9">
        <w:rPr>
          <w:rFonts w:ascii="Arial" w:hAnsi="Arial" w:cs="Arial"/>
          <w:sz w:val="28"/>
          <w:szCs w:val="28"/>
          <w:lang w:val="el-GR"/>
        </w:rPr>
        <w:t>,</w:t>
      </w:r>
      <w:r>
        <w:rPr>
          <w:rFonts w:ascii="Arial" w:hAnsi="Arial" w:cs="Arial"/>
          <w:sz w:val="28"/>
          <w:szCs w:val="28"/>
          <w:lang w:val="el-GR"/>
        </w:rPr>
        <w:t xml:space="preserve"> υποστήριξε</w:t>
      </w:r>
      <w:r w:rsidR="001738D5">
        <w:rPr>
          <w:rFonts w:ascii="Arial" w:hAnsi="Arial" w:cs="Arial"/>
          <w:sz w:val="28"/>
          <w:szCs w:val="28"/>
          <w:lang w:val="el-GR"/>
        </w:rPr>
        <w:t xml:space="preserve"> ότι</w:t>
      </w:r>
      <w:r>
        <w:rPr>
          <w:rFonts w:ascii="Arial" w:hAnsi="Arial" w:cs="Arial"/>
          <w:sz w:val="28"/>
          <w:szCs w:val="28"/>
          <w:lang w:val="el-GR"/>
        </w:rPr>
        <w:t xml:space="preserve"> η τροποποίηση που επέφερε ο </w:t>
      </w:r>
      <w:r w:rsidR="00821FDF">
        <w:rPr>
          <w:rFonts w:ascii="Arial" w:hAnsi="Arial" w:cs="Arial"/>
          <w:sz w:val="28"/>
          <w:szCs w:val="28"/>
          <w:lang w:val="el-GR"/>
        </w:rPr>
        <w:t xml:space="preserve">              </w:t>
      </w:r>
      <w:r w:rsidRPr="008F5193">
        <w:rPr>
          <w:rFonts w:ascii="Arial" w:hAnsi="Arial" w:cs="Arial"/>
          <w:b/>
          <w:bCs/>
          <w:sz w:val="28"/>
          <w:szCs w:val="28"/>
          <w:lang w:val="el-GR"/>
        </w:rPr>
        <w:t>Ν</w:t>
      </w:r>
      <w:r w:rsidRPr="008F5193">
        <w:rPr>
          <w:rFonts w:ascii="Arial" w:hAnsi="Arial" w:cs="Arial"/>
          <w:sz w:val="28"/>
          <w:szCs w:val="28"/>
          <w:lang w:val="el-GR"/>
        </w:rPr>
        <w:t xml:space="preserve">. </w:t>
      </w:r>
      <w:r w:rsidRPr="008F5193">
        <w:rPr>
          <w:rFonts w:ascii="Arial" w:hAnsi="Arial" w:cs="Arial"/>
          <w:b/>
          <w:bCs/>
          <w:sz w:val="28"/>
          <w:szCs w:val="28"/>
          <w:lang w:val="el-GR"/>
        </w:rPr>
        <w:t>207(Ι)</w:t>
      </w:r>
      <w:r>
        <w:rPr>
          <w:rFonts w:ascii="Arial" w:hAnsi="Arial" w:cs="Arial"/>
          <w:b/>
          <w:bCs/>
          <w:sz w:val="28"/>
          <w:szCs w:val="28"/>
          <w:lang w:val="el-GR"/>
        </w:rPr>
        <w:t>/</w:t>
      </w:r>
      <w:r w:rsidRPr="008F5193">
        <w:rPr>
          <w:rFonts w:ascii="Arial" w:hAnsi="Arial" w:cs="Arial"/>
          <w:b/>
          <w:bCs/>
          <w:sz w:val="28"/>
          <w:szCs w:val="28"/>
          <w:lang w:val="el-GR"/>
        </w:rPr>
        <w:t xml:space="preserve">2015 </w:t>
      </w:r>
      <w:r>
        <w:rPr>
          <w:rFonts w:ascii="Arial" w:hAnsi="Arial" w:cs="Arial"/>
          <w:sz w:val="28"/>
          <w:szCs w:val="28"/>
          <w:lang w:val="el-GR"/>
        </w:rPr>
        <w:t xml:space="preserve"> </w:t>
      </w:r>
      <w:r w:rsidR="001738D5">
        <w:rPr>
          <w:rFonts w:ascii="Arial" w:hAnsi="Arial" w:cs="Arial"/>
          <w:sz w:val="28"/>
          <w:szCs w:val="28"/>
          <w:lang w:val="el-GR"/>
        </w:rPr>
        <w:t xml:space="preserve">στο </w:t>
      </w:r>
      <w:r w:rsidR="001738D5" w:rsidRPr="001738D5">
        <w:rPr>
          <w:rFonts w:ascii="Arial" w:hAnsi="Arial" w:cs="Arial"/>
          <w:b/>
          <w:bCs/>
          <w:sz w:val="28"/>
          <w:szCs w:val="28"/>
          <w:lang w:val="el-GR"/>
        </w:rPr>
        <w:t>Άρθρο 3</w:t>
      </w:r>
      <w:r w:rsidR="001738D5">
        <w:rPr>
          <w:rFonts w:ascii="Arial" w:hAnsi="Arial" w:cs="Arial"/>
          <w:sz w:val="28"/>
          <w:szCs w:val="28"/>
          <w:lang w:val="el-GR"/>
        </w:rPr>
        <w:t xml:space="preserve"> του </w:t>
      </w:r>
      <w:r w:rsidR="001738D5">
        <w:rPr>
          <w:rFonts w:ascii="Arial" w:hAnsi="Arial" w:cs="Arial"/>
          <w:b/>
          <w:bCs/>
          <w:sz w:val="28"/>
          <w:szCs w:val="28"/>
          <w:lang w:val="el-GR"/>
        </w:rPr>
        <w:t xml:space="preserve">περί Παραγραφής Αγώγιμων Δικαιωμάτων Νόμο του 2012 </w:t>
      </w:r>
      <w:r w:rsidR="001738D5" w:rsidRPr="001738D5">
        <w:rPr>
          <w:rFonts w:ascii="Arial" w:hAnsi="Arial" w:cs="Arial"/>
          <w:sz w:val="28"/>
          <w:szCs w:val="28"/>
          <w:lang w:val="el-GR"/>
        </w:rPr>
        <w:t>δεν έχει αναδρομική ισχύ</w:t>
      </w:r>
      <w:r w:rsidR="001738D5">
        <w:rPr>
          <w:rFonts w:ascii="Arial" w:hAnsi="Arial" w:cs="Arial"/>
          <w:sz w:val="28"/>
          <w:szCs w:val="28"/>
          <w:lang w:val="el-GR"/>
        </w:rPr>
        <w:t>. Επικαλέστηκε</w:t>
      </w:r>
      <w:r w:rsidR="00821FDF">
        <w:rPr>
          <w:rFonts w:ascii="Arial" w:hAnsi="Arial" w:cs="Arial"/>
          <w:sz w:val="28"/>
          <w:szCs w:val="28"/>
          <w:lang w:val="el-GR"/>
        </w:rPr>
        <w:t>,</w:t>
      </w:r>
      <w:r w:rsidR="001738D5">
        <w:rPr>
          <w:rFonts w:ascii="Arial" w:hAnsi="Arial" w:cs="Arial"/>
          <w:sz w:val="28"/>
          <w:szCs w:val="28"/>
          <w:lang w:val="el-GR"/>
        </w:rPr>
        <w:t xml:space="preserve"> συναφώς</w:t>
      </w:r>
      <w:r w:rsidR="00821FDF">
        <w:rPr>
          <w:rFonts w:ascii="Arial" w:hAnsi="Arial" w:cs="Arial"/>
          <w:sz w:val="28"/>
          <w:szCs w:val="28"/>
          <w:lang w:val="el-GR"/>
        </w:rPr>
        <w:t>,</w:t>
      </w:r>
      <w:r w:rsidR="001738D5">
        <w:rPr>
          <w:rFonts w:ascii="Arial" w:hAnsi="Arial" w:cs="Arial"/>
          <w:sz w:val="28"/>
          <w:szCs w:val="28"/>
          <w:lang w:val="el-GR"/>
        </w:rPr>
        <w:t xml:space="preserve"> το ακόλουθο απόσπασμα:</w:t>
      </w:r>
    </w:p>
    <w:p w14:paraId="43F34422" w14:textId="77777777" w:rsidR="000B4099" w:rsidRPr="00410AB7" w:rsidRDefault="000B4099" w:rsidP="00821FDF">
      <w:pPr>
        <w:spacing w:line="276" w:lineRule="auto"/>
        <w:ind w:left="426" w:right="390"/>
        <w:jc w:val="both"/>
        <w:rPr>
          <w:lang w:val="el-GR"/>
        </w:rPr>
      </w:pPr>
    </w:p>
    <w:p w14:paraId="6BF75BA7" w14:textId="509D7736" w:rsidR="001738D5" w:rsidRPr="001738D5" w:rsidRDefault="001738D5" w:rsidP="00821FDF">
      <w:pPr>
        <w:spacing w:line="276" w:lineRule="auto"/>
        <w:ind w:left="426" w:right="390"/>
        <w:jc w:val="both"/>
        <w:rPr>
          <w:rFonts w:ascii="Arial" w:hAnsi="Arial" w:cs="Arial"/>
          <w:sz w:val="26"/>
          <w:szCs w:val="26"/>
          <w:lang w:val="el-GR"/>
        </w:rPr>
      </w:pPr>
      <w:r>
        <w:t> </w:t>
      </w:r>
      <w:r w:rsidRPr="001738D5">
        <w:rPr>
          <w:rFonts w:ascii="Arial" w:hAnsi="Arial" w:cs="Arial"/>
          <w:sz w:val="26"/>
          <w:szCs w:val="26"/>
          <w:lang w:val="el-GR"/>
        </w:rPr>
        <w:t>«</w:t>
      </w:r>
      <w:r w:rsidRPr="001738D5">
        <w:rPr>
          <w:rFonts w:ascii="Arial" w:hAnsi="Arial" w:cs="Arial"/>
          <w:i/>
          <w:iCs/>
          <w:sz w:val="26"/>
          <w:szCs w:val="26"/>
          <w:lang w:val="el-GR"/>
        </w:rPr>
        <w:t xml:space="preserve">Η προσέγγιση της πλευράς της εφεσείουσας περί αναδρομικότητας του </w:t>
      </w:r>
      <w:r w:rsidRPr="001738D5">
        <w:rPr>
          <w:rFonts w:ascii="Arial" w:hAnsi="Arial" w:cs="Arial"/>
          <w:b/>
          <w:bCs/>
          <w:i/>
          <w:iCs/>
          <w:sz w:val="26"/>
          <w:szCs w:val="26"/>
          <w:lang w:val="el-GR"/>
        </w:rPr>
        <w:t>Νόμου 66(Ι)/2012</w:t>
      </w:r>
      <w:r w:rsidRPr="001738D5">
        <w:rPr>
          <w:rFonts w:ascii="Arial" w:hAnsi="Arial" w:cs="Arial"/>
          <w:i/>
          <w:iCs/>
          <w:sz w:val="26"/>
          <w:szCs w:val="26"/>
          <w:lang w:val="el-GR"/>
        </w:rPr>
        <w:t xml:space="preserve"> παραμένει μετέωρη, δεδομένου ότι ο υπό αναφορά Νόμος δεν έχει εφαρμογή στην παρούσα περίπτωση, αφού θεσπίστηκε και τέθηκε σε ισχύ μετά τον ουσιώδη χρόνο της αγωγής. Το </w:t>
      </w:r>
      <w:r w:rsidRPr="001738D5">
        <w:rPr>
          <w:rFonts w:ascii="Arial" w:hAnsi="Arial" w:cs="Arial"/>
          <w:b/>
          <w:bCs/>
          <w:i/>
          <w:iCs/>
          <w:sz w:val="26"/>
          <w:szCs w:val="26"/>
          <w:lang w:val="el-GR"/>
        </w:rPr>
        <w:t>Άρθρο 29</w:t>
      </w:r>
      <w:r w:rsidRPr="001738D5">
        <w:rPr>
          <w:rFonts w:ascii="Arial" w:hAnsi="Arial" w:cs="Arial"/>
          <w:i/>
          <w:iCs/>
          <w:sz w:val="26"/>
          <w:szCs w:val="26"/>
          <w:lang w:val="el-GR"/>
        </w:rPr>
        <w:t xml:space="preserve"> του υπό συζήτηση Νόμου επιδρά στο </w:t>
      </w:r>
      <w:r w:rsidRPr="001738D5">
        <w:rPr>
          <w:rFonts w:ascii="Arial" w:hAnsi="Arial" w:cs="Arial"/>
          <w:b/>
          <w:bCs/>
          <w:i/>
          <w:iCs/>
          <w:sz w:val="26"/>
          <w:szCs w:val="26"/>
          <w:lang w:val="el-GR"/>
        </w:rPr>
        <w:t>Άρθρο 68</w:t>
      </w:r>
      <w:r w:rsidRPr="001738D5">
        <w:rPr>
          <w:rFonts w:ascii="Arial" w:hAnsi="Arial" w:cs="Arial"/>
          <w:i/>
          <w:iCs/>
          <w:sz w:val="26"/>
          <w:szCs w:val="26"/>
          <w:lang w:val="el-GR"/>
        </w:rPr>
        <w:t xml:space="preserve"> του </w:t>
      </w:r>
      <w:r w:rsidRPr="001738D5">
        <w:rPr>
          <w:rFonts w:ascii="Arial" w:hAnsi="Arial" w:cs="Arial"/>
          <w:b/>
          <w:bCs/>
          <w:i/>
          <w:iCs/>
          <w:sz w:val="26"/>
          <w:szCs w:val="26"/>
          <w:lang w:val="el-GR"/>
        </w:rPr>
        <w:t>Κεφ. 148</w:t>
      </w:r>
      <w:r w:rsidRPr="001738D5">
        <w:rPr>
          <w:rFonts w:ascii="Arial" w:hAnsi="Arial" w:cs="Arial"/>
          <w:i/>
          <w:iCs/>
          <w:sz w:val="26"/>
          <w:szCs w:val="26"/>
          <w:lang w:val="el-GR"/>
        </w:rPr>
        <w:t xml:space="preserve"> μόνο σε σχέση με πράξη ή παράλειψη που επεσυνέβη κατά ή μετά την έναρξη της ισχύος του </w:t>
      </w:r>
      <w:r w:rsidRPr="001738D5">
        <w:rPr>
          <w:rFonts w:ascii="Arial" w:hAnsi="Arial" w:cs="Arial"/>
          <w:b/>
          <w:bCs/>
          <w:i/>
          <w:iCs/>
          <w:sz w:val="26"/>
          <w:szCs w:val="26"/>
          <w:lang w:val="el-GR"/>
        </w:rPr>
        <w:t>Ν.66(Ι)/2012</w:t>
      </w:r>
      <w:r w:rsidRPr="001738D5">
        <w:rPr>
          <w:rFonts w:ascii="Arial" w:hAnsi="Arial" w:cs="Arial"/>
          <w:i/>
          <w:iCs/>
          <w:sz w:val="26"/>
          <w:szCs w:val="26"/>
          <w:lang w:val="el-GR"/>
        </w:rPr>
        <w:t>, ήτοι κατά ή μετά την 1.7.2012. Εν πάση όμως περιπτώσει, οιαδήποτε νομοθετική πρόνοια προς παραγραφή αγώγιμου δικαιώματος δεν μπορεί παρά να είναι ουσιαστικού δικαίου και όχι διαδικαστικού, αφού επηρεάζει το δικαίωμα διαδίκου προς έγερση ισχυρισμού περί παραγραφής, με όλες τις δραστικές παρεπόμενες συνέπειες, δικαίωμα που δεν αφορά ζήτημα διαδικασίας</w:t>
      </w:r>
      <w:r w:rsidRPr="001738D5">
        <w:rPr>
          <w:rFonts w:ascii="Arial" w:hAnsi="Arial" w:cs="Arial"/>
          <w:sz w:val="26"/>
          <w:szCs w:val="26"/>
          <w:lang w:val="el-GR"/>
        </w:rPr>
        <w:t xml:space="preserve">». </w:t>
      </w:r>
    </w:p>
    <w:p w14:paraId="0B840B9C" w14:textId="77777777" w:rsidR="001738D5" w:rsidRPr="001738D5" w:rsidRDefault="001738D5" w:rsidP="00821FDF">
      <w:pPr>
        <w:spacing w:line="276" w:lineRule="auto"/>
        <w:jc w:val="both"/>
        <w:rPr>
          <w:rFonts w:ascii="Arial" w:hAnsi="Arial" w:cs="Arial"/>
          <w:sz w:val="26"/>
          <w:szCs w:val="26"/>
          <w:lang w:val="el-GR"/>
        </w:rPr>
      </w:pPr>
      <w:r w:rsidRPr="001738D5">
        <w:rPr>
          <w:rFonts w:ascii="Arial" w:hAnsi="Arial" w:cs="Arial"/>
          <w:sz w:val="26"/>
          <w:szCs w:val="26"/>
        </w:rPr>
        <w:t> </w:t>
      </w:r>
    </w:p>
    <w:p w14:paraId="4ACA8B30" w14:textId="77777777" w:rsidR="000B4099" w:rsidRDefault="000B4099" w:rsidP="000B4099">
      <w:pPr>
        <w:pStyle w:val="ListParagraph"/>
        <w:ind w:left="0"/>
        <w:jc w:val="both"/>
        <w:rPr>
          <w:rFonts w:ascii="Arial" w:hAnsi="Arial" w:cs="Arial"/>
          <w:sz w:val="28"/>
          <w:szCs w:val="28"/>
          <w:lang w:val="el-GR"/>
        </w:rPr>
      </w:pPr>
    </w:p>
    <w:p w14:paraId="3B0B9D8B" w14:textId="6689AD4F" w:rsidR="00403FA9" w:rsidRDefault="00AE4D36" w:rsidP="001738D5">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Με κάθε σεβασμό προς την εισήγηση του ευπαίδευτου συνηγόρου του Εφεσείοντα, η εν λόγω υπόθεση διαφοροποιείται από την υπό κρίση περίπτωση. Η εν </w:t>
      </w:r>
      <w:r w:rsidR="004E1229">
        <w:rPr>
          <w:rFonts w:ascii="Arial" w:hAnsi="Arial" w:cs="Arial"/>
          <w:sz w:val="28"/>
          <w:szCs w:val="28"/>
          <w:lang w:val="el-GR"/>
        </w:rPr>
        <w:t>λόγω</w:t>
      </w:r>
      <w:r>
        <w:rPr>
          <w:rFonts w:ascii="Arial" w:hAnsi="Arial" w:cs="Arial"/>
          <w:sz w:val="28"/>
          <w:szCs w:val="28"/>
          <w:lang w:val="el-GR"/>
        </w:rPr>
        <w:t xml:space="preserve"> υπόθεση αφορούσε αστικό αδίκημα όπου το αγώγιμο δικαίωμα του Ενάγοντα είχε προκύψει την 1/2/2006. Όταν καταχωρήθηκε η αγωγή στις 27/7/2010 </w:t>
      </w:r>
      <w:r w:rsidR="009404A4">
        <w:rPr>
          <w:rFonts w:ascii="Arial" w:hAnsi="Arial" w:cs="Arial"/>
          <w:sz w:val="28"/>
          <w:szCs w:val="28"/>
          <w:lang w:val="el-GR"/>
        </w:rPr>
        <w:t xml:space="preserve">τύγχανε εφαρμογής το </w:t>
      </w:r>
      <w:r w:rsidR="009404A4" w:rsidRPr="004E1229">
        <w:rPr>
          <w:rFonts w:ascii="Arial" w:hAnsi="Arial" w:cs="Arial"/>
          <w:b/>
          <w:bCs/>
          <w:sz w:val="28"/>
          <w:szCs w:val="28"/>
          <w:lang w:val="el-GR"/>
        </w:rPr>
        <w:t>Άρθρο 68(α)</w:t>
      </w:r>
      <w:r w:rsidR="009404A4">
        <w:rPr>
          <w:rFonts w:ascii="Arial" w:hAnsi="Arial" w:cs="Arial"/>
          <w:sz w:val="28"/>
          <w:szCs w:val="28"/>
          <w:lang w:val="el-GR"/>
        </w:rPr>
        <w:t xml:space="preserve"> </w:t>
      </w:r>
      <w:bookmarkStart w:id="2" w:name="_Hlk145952003"/>
      <w:r w:rsidR="009404A4">
        <w:rPr>
          <w:rFonts w:ascii="Arial" w:hAnsi="Arial" w:cs="Arial"/>
          <w:sz w:val="28"/>
          <w:szCs w:val="28"/>
          <w:lang w:val="el-GR"/>
        </w:rPr>
        <w:t xml:space="preserve">του </w:t>
      </w:r>
      <w:r w:rsidR="009404A4" w:rsidRPr="004E1229">
        <w:rPr>
          <w:rFonts w:ascii="Arial" w:hAnsi="Arial" w:cs="Arial"/>
          <w:b/>
          <w:bCs/>
          <w:sz w:val="28"/>
          <w:szCs w:val="28"/>
          <w:lang w:val="el-GR"/>
        </w:rPr>
        <w:t>Κεφ.148</w:t>
      </w:r>
      <w:r w:rsidR="009404A4">
        <w:rPr>
          <w:rFonts w:ascii="Arial" w:hAnsi="Arial" w:cs="Arial"/>
          <w:sz w:val="28"/>
          <w:szCs w:val="28"/>
          <w:lang w:val="el-GR"/>
        </w:rPr>
        <w:t xml:space="preserve"> </w:t>
      </w:r>
      <w:bookmarkEnd w:id="2"/>
      <w:r w:rsidR="009404A4">
        <w:rPr>
          <w:rFonts w:ascii="Arial" w:hAnsi="Arial" w:cs="Arial"/>
          <w:sz w:val="28"/>
          <w:szCs w:val="28"/>
          <w:lang w:val="el-GR"/>
        </w:rPr>
        <w:t>το οποίο καθόριζε προθεσμία για έγερση της αγωγής την περίοδο των</w:t>
      </w:r>
      <w:r w:rsidR="00821FDF">
        <w:rPr>
          <w:rFonts w:ascii="Arial" w:hAnsi="Arial" w:cs="Arial"/>
          <w:sz w:val="28"/>
          <w:szCs w:val="28"/>
          <w:lang w:val="el-GR"/>
        </w:rPr>
        <w:t xml:space="preserve"> δύο</w:t>
      </w:r>
      <w:r w:rsidR="009404A4">
        <w:rPr>
          <w:rFonts w:ascii="Arial" w:hAnsi="Arial" w:cs="Arial"/>
          <w:sz w:val="28"/>
          <w:szCs w:val="28"/>
          <w:lang w:val="el-GR"/>
        </w:rPr>
        <w:t xml:space="preserve"> ετών «</w:t>
      </w:r>
      <w:r w:rsidR="009404A4" w:rsidRPr="009404A4">
        <w:rPr>
          <w:rFonts w:ascii="Arial" w:hAnsi="Arial" w:cs="Arial"/>
          <w:i/>
          <w:iCs/>
          <w:sz w:val="28"/>
          <w:szCs w:val="28"/>
          <w:lang w:val="el-GR"/>
        </w:rPr>
        <w:t>μετά την πράξη ή παράλειψη για την οποία εγέρθηκε η αγωγή</w:t>
      </w:r>
      <w:r w:rsidR="009404A4">
        <w:rPr>
          <w:rFonts w:ascii="Arial" w:hAnsi="Arial" w:cs="Arial"/>
          <w:sz w:val="28"/>
          <w:szCs w:val="28"/>
          <w:lang w:val="el-GR"/>
        </w:rPr>
        <w:t>»</w:t>
      </w:r>
      <w:r w:rsidR="00821FDF">
        <w:rPr>
          <w:rFonts w:ascii="Arial" w:hAnsi="Arial" w:cs="Arial"/>
          <w:sz w:val="28"/>
          <w:szCs w:val="28"/>
          <w:lang w:val="el-GR"/>
        </w:rPr>
        <w:t>,</w:t>
      </w:r>
      <w:r w:rsidR="009404A4">
        <w:rPr>
          <w:rFonts w:ascii="Arial" w:hAnsi="Arial" w:cs="Arial"/>
          <w:sz w:val="28"/>
          <w:szCs w:val="28"/>
          <w:lang w:val="el-GR"/>
        </w:rPr>
        <w:t xml:space="preserve"> με αποτέλεσμα η προθεσμία να εκπνεύσει την 1/2/2008</w:t>
      </w:r>
      <w:r w:rsidR="004E1229">
        <w:rPr>
          <w:rFonts w:ascii="Arial" w:hAnsi="Arial" w:cs="Arial"/>
          <w:sz w:val="28"/>
          <w:szCs w:val="28"/>
          <w:lang w:val="el-GR"/>
        </w:rPr>
        <w:t xml:space="preserve"> και το αγώγιμο δικαίωμα να παραγραφεί</w:t>
      </w:r>
      <w:r w:rsidR="009404A4">
        <w:rPr>
          <w:rFonts w:ascii="Arial" w:hAnsi="Arial" w:cs="Arial"/>
          <w:sz w:val="28"/>
          <w:szCs w:val="28"/>
          <w:lang w:val="el-GR"/>
        </w:rPr>
        <w:t>.</w:t>
      </w:r>
      <w:r w:rsidR="004E1229">
        <w:rPr>
          <w:rFonts w:ascii="Arial" w:hAnsi="Arial" w:cs="Arial"/>
          <w:sz w:val="28"/>
          <w:szCs w:val="28"/>
          <w:lang w:val="el-GR"/>
        </w:rPr>
        <w:t xml:space="preserve"> </w:t>
      </w:r>
      <w:r w:rsidR="009404A4">
        <w:rPr>
          <w:rFonts w:ascii="Arial" w:hAnsi="Arial" w:cs="Arial"/>
          <w:sz w:val="28"/>
          <w:szCs w:val="28"/>
          <w:lang w:val="el-GR"/>
        </w:rPr>
        <w:t xml:space="preserve">Η κατάργηση του </w:t>
      </w:r>
      <w:r w:rsidR="004E1229" w:rsidRPr="004E1229">
        <w:rPr>
          <w:rFonts w:ascii="Arial" w:hAnsi="Arial" w:cs="Arial"/>
          <w:b/>
          <w:bCs/>
          <w:sz w:val="28"/>
          <w:szCs w:val="28"/>
          <w:lang w:val="el-GR"/>
        </w:rPr>
        <w:t xml:space="preserve">Άρθρου 68 </w:t>
      </w:r>
      <w:r w:rsidR="004E1229">
        <w:rPr>
          <w:rFonts w:ascii="Arial" w:hAnsi="Arial" w:cs="Arial"/>
          <w:sz w:val="28"/>
          <w:szCs w:val="28"/>
          <w:lang w:val="el-GR"/>
        </w:rPr>
        <w:t xml:space="preserve">του </w:t>
      </w:r>
      <w:r w:rsidR="004E1229" w:rsidRPr="004E1229">
        <w:rPr>
          <w:rFonts w:ascii="Arial" w:hAnsi="Arial" w:cs="Arial"/>
          <w:b/>
          <w:bCs/>
          <w:sz w:val="28"/>
          <w:szCs w:val="28"/>
          <w:lang w:val="el-GR"/>
        </w:rPr>
        <w:t>Κεφ.148</w:t>
      </w:r>
      <w:r w:rsidR="004E1229">
        <w:rPr>
          <w:rFonts w:ascii="Arial" w:hAnsi="Arial" w:cs="Arial"/>
          <w:sz w:val="28"/>
          <w:szCs w:val="28"/>
          <w:lang w:val="el-GR"/>
        </w:rPr>
        <w:t xml:space="preserve"> μέσω του </w:t>
      </w:r>
      <w:r w:rsidR="004E1229" w:rsidRPr="004E1229">
        <w:rPr>
          <w:rFonts w:ascii="Arial" w:hAnsi="Arial" w:cs="Arial"/>
          <w:b/>
          <w:bCs/>
          <w:sz w:val="28"/>
          <w:szCs w:val="28"/>
          <w:lang w:val="el-GR"/>
        </w:rPr>
        <w:t>Άρθρου 29</w:t>
      </w:r>
      <w:r w:rsidR="004E1229">
        <w:rPr>
          <w:rFonts w:ascii="Arial" w:hAnsi="Arial" w:cs="Arial"/>
          <w:sz w:val="28"/>
          <w:szCs w:val="28"/>
          <w:lang w:val="el-GR"/>
        </w:rPr>
        <w:t xml:space="preserve"> του </w:t>
      </w:r>
      <w:r w:rsidR="004E1229">
        <w:rPr>
          <w:rFonts w:ascii="Arial" w:hAnsi="Arial" w:cs="Arial"/>
          <w:b/>
          <w:bCs/>
          <w:sz w:val="28"/>
          <w:szCs w:val="28"/>
          <w:lang w:val="el-GR"/>
        </w:rPr>
        <w:t>περί Παραγραφής Αγώγιμων Δικαιωμάτων Νόμο του 2012</w:t>
      </w:r>
      <w:r w:rsidR="00567B3D">
        <w:rPr>
          <w:rFonts w:ascii="Arial" w:hAnsi="Arial" w:cs="Arial"/>
          <w:b/>
          <w:bCs/>
          <w:sz w:val="28"/>
          <w:szCs w:val="28"/>
          <w:lang w:val="el-GR"/>
        </w:rPr>
        <w:t>,</w:t>
      </w:r>
      <w:r w:rsidR="00567B3D" w:rsidRPr="00567B3D">
        <w:rPr>
          <w:rFonts w:ascii="Arial" w:hAnsi="Arial" w:cs="Arial"/>
          <w:b/>
          <w:bCs/>
          <w:sz w:val="28"/>
          <w:szCs w:val="28"/>
          <w:lang w:val="el-GR"/>
        </w:rPr>
        <w:t xml:space="preserve"> </w:t>
      </w:r>
      <w:r w:rsidR="00821FDF">
        <w:rPr>
          <w:rFonts w:ascii="Arial" w:hAnsi="Arial" w:cs="Arial"/>
          <w:b/>
          <w:bCs/>
          <w:sz w:val="28"/>
          <w:szCs w:val="28"/>
          <w:lang w:val="el-GR"/>
        </w:rPr>
        <w:t xml:space="preserve">                             </w:t>
      </w:r>
      <w:r w:rsidR="00567B3D" w:rsidRPr="004E1229">
        <w:rPr>
          <w:rFonts w:ascii="Arial" w:hAnsi="Arial" w:cs="Arial"/>
          <w:b/>
          <w:bCs/>
          <w:sz w:val="28"/>
          <w:szCs w:val="28"/>
          <w:lang w:val="el-GR"/>
        </w:rPr>
        <w:t>Ν. 66(Ι)/2012</w:t>
      </w:r>
      <w:r w:rsidR="002F7938">
        <w:rPr>
          <w:rFonts w:ascii="Arial" w:hAnsi="Arial" w:cs="Arial"/>
          <w:sz w:val="28"/>
          <w:szCs w:val="28"/>
          <w:lang w:val="el-GR"/>
        </w:rPr>
        <w:t>,</w:t>
      </w:r>
      <w:r w:rsidR="004E1229">
        <w:rPr>
          <w:rFonts w:ascii="Arial" w:hAnsi="Arial" w:cs="Arial"/>
          <w:b/>
          <w:bCs/>
          <w:sz w:val="28"/>
          <w:szCs w:val="28"/>
          <w:lang w:val="el-GR"/>
        </w:rPr>
        <w:t xml:space="preserve"> </w:t>
      </w:r>
      <w:r w:rsidR="004E1229" w:rsidRPr="004E1229">
        <w:rPr>
          <w:rFonts w:ascii="Arial" w:hAnsi="Arial" w:cs="Arial"/>
          <w:sz w:val="28"/>
          <w:szCs w:val="28"/>
          <w:lang w:val="el-GR"/>
        </w:rPr>
        <w:t>εφαρμόζετο</w:t>
      </w:r>
      <w:r w:rsidR="004E1229">
        <w:rPr>
          <w:rFonts w:ascii="Arial" w:hAnsi="Arial" w:cs="Arial"/>
          <w:sz w:val="28"/>
          <w:szCs w:val="28"/>
          <w:lang w:val="el-GR"/>
        </w:rPr>
        <w:t xml:space="preserve"> μόνο σε σχέση με πράξη ή παράλειψη που επεσυνέβη κατά ή μετά την έναρξη της ισχύος του </w:t>
      </w:r>
      <w:bookmarkStart w:id="3" w:name="_Hlk145959061"/>
      <w:r w:rsidR="004E1229" w:rsidRPr="004E1229">
        <w:rPr>
          <w:rFonts w:ascii="Arial" w:hAnsi="Arial" w:cs="Arial"/>
          <w:b/>
          <w:bCs/>
          <w:sz w:val="28"/>
          <w:szCs w:val="28"/>
          <w:lang w:val="el-GR"/>
        </w:rPr>
        <w:t>Ν. 66(Ι)/2012</w:t>
      </w:r>
      <w:bookmarkEnd w:id="3"/>
      <w:r w:rsidR="004E1229">
        <w:rPr>
          <w:rFonts w:ascii="Arial" w:hAnsi="Arial" w:cs="Arial"/>
          <w:sz w:val="28"/>
          <w:szCs w:val="28"/>
          <w:lang w:val="el-GR"/>
        </w:rPr>
        <w:t>, ήτοι κατά ή μετά την 1/7/2012.</w:t>
      </w:r>
      <w:r w:rsidR="00EB6CC6">
        <w:rPr>
          <w:rFonts w:ascii="Arial" w:hAnsi="Arial" w:cs="Arial"/>
          <w:sz w:val="28"/>
          <w:szCs w:val="28"/>
          <w:lang w:val="el-GR"/>
        </w:rPr>
        <w:t xml:space="preserve"> Είναι σαφές ότι στην εν λόγω υπόθεση υπήρχε ρητή πρόνοια στη βάση της οποίας ο νομοθέτης είχε προνοήσει τη μη αναβίωση αγώγιμου δικαιώματος το οποίο είχε παραγραφεί πριν την έναρξη της ισχύος του </w:t>
      </w:r>
      <w:r w:rsidR="002F7938">
        <w:rPr>
          <w:rFonts w:ascii="Arial" w:hAnsi="Arial" w:cs="Arial"/>
          <w:sz w:val="28"/>
          <w:szCs w:val="28"/>
          <w:lang w:val="el-GR"/>
        </w:rPr>
        <w:t xml:space="preserve">                        </w:t>
      </w:r>
      <w:r w:rsidR="00EB6CC6" w:rsidRPr="004E1229">
        <w:rPr>
          <w:rFonts w:ascii="Arial" w:hAnsi="Arial" w:cs="Arial"/>
          <w:b/>
          <w:bCs/>
          <w:sz w:val="28"/>
          <w:szCs w:val="28"/>
          <w:lang w:val="el-GR"/>
        </w:rPr>
        <w:t>Ν. 66(Ι)/2012</w:t>
      </w:r>
      <w:r w:rsidR="00EB6CC6">
        <w:rPr>
          <w:rFonts w:ascii="Arial" w:hAnsi="Arial" w:cs="Arial"/>
          <w:sz w:val="28"/>
          <w:szCs w:val="28"/>
          <w:lang w:val="el-GR"/>
        </w:rPr>
        <w:t>.</w:t>
      </w:r>
      <w:r w:rsidR="00567B3D">
        <w:rPr>
          <w:rFonts w:ascii="Arial" w:hAnsi="Arial" w:cs="Arial"/>
          <w:sz w:val="28"/>
          <w:szCs w:val="28"/>
          <w:lang w:val="el-GR"/>
        </w:rPr>
        <w:t xml:space="preserve"> Στην υπό κρίση περίπτωση</w:t>
      </w:r>
      <w:r w:rsidR="008232C8">
        <w:rPr>
          <w:rFonts w:ascii="Arial" w:hAnsi="Arial" w:cs="Arial"/>
          <w:sz w:val="28"/>
          <w:szCs w:val="28"/>
          <w:lang w:val="el-GR"/>
        </w:rPr>
        <w:t>, ωστόσο,</w:t>
      </w:r>
      <w:r w:rsidR="00567B3D">
        <w:rPr>
          <w:rFonts w:ascii="Arial" w:hAnsi="Arial" w:cs="Arial"/>
          <w:sz w:val="28"/>
          <w:szCs w:val="28"/>
          <w:lang w:val="el-GR"/>
        </w:rPr>
        <w:t xml:space="preserve"> δεν υπάρχει ανάλογη ή αντίστοιχη πρόνοια σε σχέση με το </w:t>
      </w:r>
      <w:r w:rsidR="00567B3D" w:rsidRPr="00567B3D">
        <w:rPr>
          <w:rFonts w:ascii="Arial" w:hAnsi="Arial" w:cs="Arial"/>
          <w:b/>
          <w:bCs/>
          <w:sz w:val="28"/>
          <w:szCs w:val="28"/>
          <w:lang w:val="el-GR"/>
        </w:rPr>
        <w:t>Κεφ.15</w:t>
      </w:r>
      <w:r w:rsidR="006C1A86">
        <w:rPr>
          <w:rFonts w:ascii="Arial" w:hAnsi="Arial" w:cs="Arial"/>
          <w:b/>
          <w:bCs/>
          <w:sz w:val="28"/>
          <w:szCs w:val="28"/>
          <w:lang w:val="el-GR"/>
        </w:rPr>
        <w:t xml:space="preserve"> </w:t>
      </w:r>
      <w:r w:rsidR="0028408E" w:rsidRPr="0028408E">
        <w:rPr>
          <w:rFonts w:ascii="Arial" w:hAnsi="Arial" w:cs="Arial"/>
          <w:sz w:val="28"/>
          <w:szCs w:val="28"/>
          <w:lang w:val="el-GR"/>
        </w:rPr>
        <w:t>τ</w:t>
      </w:r>
      <w:r w:rsidR="006C1A86" w:rsidRPr="006C1A86">
        <w:rPr>
          <w:rFonts w:ascii="Arial" w:hAnsi="Arial" w:cs="Arial"/>
          <w:sz w:val="28"/>
          <w:szCs w:val="28"/>
          <w:lang w:val="el-GR"/>
        </w:rPr>
        <w:t>ο οποί</w:t>
      </w:r>
      <w:r w:rsidR="0028408E">
        <w:rPr>
          <w:rFonts w:ascii="Arial" w:hAnsi="Arial" w:cs="Arial"/>
          <w:sz w:val="28"/>
          <w:szCs w:val="28"/>
          <w:lang w:val="el-GR"/>
        </w:rPr>
        <w:t>ο</w:t>
      </w:r>
      <w:r w:rsidR="008232C8">
        <w:rPr>
          <w:rFonts w:ascii="Arial" w:hAnsi="Arial" w:cs="Arial"/>
          <w:b/>
          <w:bCs/>
          <w:sz w:val="28"/>
          <w:szCs w:val="28"/>
          <w:lang w:val="el-GR"/>
        </w:rPr>
        <w:t xml:space="preserve"> </w:t>
      </w:r>
      <w:r w:rsidR="006C1A86" w:rsidRPr="00567B3D">
        <w:rPr>
          <w:rFonts w:ascii="Arial" w:hAnsi="Arial" w:cs="Arial"/>
          <w:sz w:val="28"/>
          <w:szCs w:val="28"/>
          <w:lang w:val="el-GR"/>
        </w:rPr>
        <w:t>είχε καταργηθεί</w:t>
      </w:r>
      <w:r w:rsidR="008232C8" w:rsidRPr="008232C8">
        <w:rPr>
          <w:rFonts w:ascii="Arial" w:hAnsi="Arial" w:cs="Arial"/>
          <w:sz w:val="28"/>
          <w:szCs w:val="28"/>
          <w:lang w:val="el-GR"/>
        </w:rPr>
        <w:t xml:space="preserve"> </w:t>
      </w:r>
      <w:r w:rsidR="008232C8" w:rsidRPr="00567B3D">
        <w:rPr>
          <w:rFonts w:ascii="Arial" w:hAnsi="Arial" w:cs="Arial"/>
          <w:sz w:val="28"/>
          <w:szCs w:val="28"/>
          <w:lang w:val="el-GR"/>
        </w:rPr>
        <w:t>στην ολότητα του</w:t>
      </w:r>
      <w:r w:rsidR="008232C8">
        <w:rPr>
          <w:rFonts w:ascii="Arial" w:hAnsi="Arial" w:cs="Arial"/>
          <w:sz w:val="28"/>
          <w:szCs w:val="28"/>
          <w:lang w:val="el-GR"/>
        </w:rPr>
        <w:t xml:space="preserve">, </w:t>
      </w:r>
      <w:r w:rsidR="008232C8" w:rsidRPr="008232C8">
        <w:rPr>
          <w:rFonts w:ascii="Arial" w:hAnsi="Arial" w:cs="Arial"/>
          <w:sz w:val="28"/>
          <w:szCs w:val="28"/>
          <w:lang w:val="el-GR"/>
        </w:rPr>
        <w:t>και αυτό</w:t>
      </w:r>
      <w:r w:rsidR="008232C8">
        <w:rPr>
          <w:rFonts w:ascii="Arial" w:hAnsi="Arial" w:cs="Arial"/>
          <w:sz w:val="28"/>
          <w:szCs w:val="28"/>
          <w:lang w:val="el-GR"/>
        </w:rPr>
        <w:t xml:space="preserve"> μέσω του </w:t>
      </w:r>
      <w:r w:rsidR="008232C8" w:rsidRPr="004E1229">
        <w:rPr>
          <w:rFonts w:ascii="Arial" w:hAnsi="Arial" w:cs="Arial"/>
          <w:b/>
          <w:bCs/>
          <w:sz w:val="28"/>
          <w:szCs w:val="28"/>
          <w:lang w:val="el-GR"/>
        </w:rPr>
        <w:t>Άρθρου 29</w:t>
      </w:r>
      <w:r w:rsidR="008232C8">
        <w:rPr>
          <w:rFonts w:ascii="Arial" w:hAnsi="Arial" w:cs="Arial"/>
          <w:b/>
          <w:bCs/>
          <w:sz w:val="28"/>
          <w:szCs w:val="28"/>
          <w:lang w:val="el-GR"/>
        </w:rPr>
        <w:t xml:space="preserve"> </w:t>
      </w:r>
      <w:r w:rsidR="008232C8">
        <w:rPr>
          <w:rFonts w:ascii="Arial" w:hAnsi="Arial" w:cs="Arial"/>
          <w:sz w:val="28"/>
          <w:szCs w:val="28"/>
          <w:lang w:val="el-GR"/>
        </w:rPr>
        <w:t>του</w:t>
      </w:r>
      <w:r w:rsidR="008232C8">
        <w:rPr>
          <w:rFonts w:ascii="Arial" w:hAnsi="Arial" w:cs="Arial"/>
          <w:b/>
          <w:bCs/>
          <w:sz w:val="28"/>
          <w:szCs w:val="28"/>
          <w:lang w:val="el-GR"/>
        </w:rPr>
        <w:t xml:space="preserve"> </w:t>
      </w:r>
      <w:r w:rsidR="008232C8" w:rsidRPr="004E1229">
        <w:rPr>
          <w:rFonts w:ascii="Arial" w:hAnsi="Arial" w:cs="Arial"/>
          <w:b/>
          <w:bCs/>
          <w:sz w:val="28"/>
          <w:szCs w:val="28"/>
          <w:lang w:val="el-GR"/>
        </w:rPr>
        <w:t>Ν. 66(Ι)/2012</w:t>
      </w:r>
      <w:r w:rsidR="008232C8">
        <w:rPr>
          <w:rFonts w:ascii="Arial" w:hAnsi="Arial" w:cs="Arial"/>
          <w:sz w:val="28"/>
          <w:szCs w:val="28"/>
          <w:lang w:val="el-GR"/>
        </w:rPr>
        <w:t xml:space="preserve">, </w:t>
      </w:r>
      <w:r w:rsidR="00567B3D">
        <w:rPr>
          <w:rFonts w:ascii="Arial" w:hAnsi="Arial" w:cs="Arial"/>
          <w:sz w:val="28"/>
          <w:szCs w:val="28"/>
          <w:lang w:val="el-GR"/>
        </w:rPr>
        <w:t xml:space="preserve">ενώ όταν είχε καταχωρηθεί η Αγωγή το 2016 βρισκόταν σε ισχύ ο </w:t>
      </w:r>
      <w:r w:rsidR="00567B3D" w:rsidRPr="004E1229">
        <w:rPr>
          <w:rFonts w:ascii="Arial" w:hAnsi="Arial" w:cs="Arial"/>
          <w:b/>
          <w:bCs/>
          <w:sz w:val="28"/>
          <w:szCs w:val="28"/>
          <w:lang w:val="el-GR"/>
        </w:rPr>
        <w:t>Ν. 66(Ι)/2012</w:t>
      </w:r>
      <w:r w:rsidR="00567B3D">
        <w:rPr>
          <w:rFonts w:ascii="Arial" w:hAnsi="Arial" w:cs="Arial"/>
          <w:sz w:val="28"/>
          <w:szCs w:val="28"/>
          <w:lang w:val="el-GR"/>
        </w:rPr>
        <w:t>.</w:t>
      </w:r>
    </w:p>
    <w:p w14:paraId="44520E5A" w14:textId="77777777" w:rsidR="00B80F12" w:rsidRDefault="00B80F12" w:rsidP="004B2C8D">
      <w:pPr>
        <w:pStyle w:val="ListParagraph"/>
        <w:spacing w:line="480" w:lineRule="auto"/>
        <w:ind w:left="0"/>
        <w:jc w:val="both"/>
        <w:rPr>
          <w:rFonts w:ascii="Arial" w:hAnsi="Arial" w:cs="Arial"/>
          <w:sz w:val="28"/>
          <w:szCs w:val="28"/>
          <w:lang w:val="el-GR"/>
        </w:rPr>
      </w:pPr>
    </w:p>
    <w:p w14:paraId="07817236" w14:textId="7746C62B" w:rsidR="00B80F12" w:rsidRPr="00567B3D" w:rsidRDefault="00B80F12"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Είναι, κατά την άποψη μας, σαφές ότι η προσέγγιση στην υπόθεση </w:t>
      </w:r>
      <w:r w:rsidRPr="00060D05">
        <w:rPr>
          <w:rFonts w:ascii="Arial" w:hAnsi="Arial" w:cs="Arial"/>
          <w:b/>
          <w:bCs/>
          <w:i/>
          <w:iCs/>
          <w:sz w:val="28"/>
          <w:szCs w:val="28"/>
          <w:lang w:val="el-GR"/>
        </w:rPr>
        <w:t>Μιχαήλ</w:t>
      </w:r>
      <w:r w:rsidR="0028408E">
        <w:rPr>
          <w:rFonts w:ascii="Arial" w:hAnsi="Arial" w:cs="Arial"/>
          <w:b/>
          <w:bCs/>
          <w:i/>
          <w:iCs/>
          <w:sz w:val="28"/>
          <w:szCs w:val="28"/>
          <w:lang w:val="el-GR"/>
        </w:rPr>
        <w:t xml:space="preserve"> </w:t>
      </w:r>
      <w:r w:rsidR="0028408E" w:rsidRPr="0028408E">
        <w:rPr>
          <w:rFonts w:ascii="Arial" w:hAnsi="Arial" w:cs="Arial"/>
          <w:sz w:val="28"/>
          <w:szCs w:val="28"/>
          <w:lang w:val="el-GR"/>
        </w:rPr>
        <w:t>(</w:t>
      </w:r>
      <w:r w:rsidR="0028408E">
        <w:rPr>
          <w:rFonts w:ascii="Arial" w:hAnsi="Arial" w:cs="Arial"/>
          <w:sz w:val="28"/>
          <w:szCs w:val="28"/>
          <w:lang w:val="el-GR"/>
        </w:rPr>
        <w:t>ανωτέρω)</w:t>
      </w:r>
      <w:r>
        <w:rPr>
          <w:rFonts w:ascii="Arial" w:hAnsi="Arial" w:cs="Arial"/>
          <w:sz w:val="28"/>
          <w:szCs w:val="28"/>
          <w:lang w:val="el-GR"/>
        </w:rPr>
        <w:t>,</w:t>
      </w:r>
      <w:r w:rsidRPr="00B80F12">
        <w:rPr>
          <w:rFonts w:ascii="Arial" w:hAnsi="Arial" w:cs="Arial"/>
          <w:b/>
          <w:bCs/>
          <w:sz w:val="28"/>
          <w:szCs w:val="28"/>
          <w:lang w:val="el-GR"/>
        </w:rPr>
        <w:t xml:space="preserve"> </w:t>
      </w:r>
      <w:r>
        <w:rPr>
          <w:rFonts w:ascii="Arial" w:hAnsi="Arial" w:cs="Arial"/>
          <w:sz w:val="28"/>
          <w:szCs w:val="28"/>
          <w:lang w:val="el-GR"/>
        </w:rPr>
        <w:t xml:space="preserve">η οποία φαίνεται να αντιμετωπίζει το ζήτημα της παραγραφής ως ουσιαστικού παρά ως δικονομικού ή διαδικαστικού χαρακτήρα, θα πρέπει να ιδωθεί εντός του πλαισίου των ιδιαίτερων της γεγονότων και δεν επηρεάζει το λόγο της  </w:t>
      </w:r>
      <w:r>
        <w:rPr>
          <w:rFonts w:ascii="Arial" w:hAnsi="Arial" w:cs="Arial"/>
          <w:b/>
          <w:bCs/>
          <w:i/>
          <w:iCs/>
          <w:sz w:val="28"/>
          <w:szCs w:val="28"/>
          <w:lang w:val="el-GR"/>
        </w:rPr>
        <w:t>Χριστοδουλίδης</w:t>
      </w:r>
      <w:r w:rsidR="0028408E" w:rsidRPr="0028408E">
        <w:rPr>
          <w:rFonts w:ascii="Arial" w:hAnsi="Arial" w:cs="Arial"/>
          <w:b/>
          <w:bCs/>
          <w:i/>
          <w:iCs/>
          <w:sz w:val="28"/>
          <w:szCs w:val="28"/>
          <w:lang w:val="el-GR"/>
        </w:rPr>
        <w:t xml:space="preserve"> </w:t>
      </w:r>
      <w:r w:rsidR="0028408E" w:rsidRPr="0028408E">
        <w:rPr>
          <w:rFonts w:ascii="Arial" w:hAnsi="Arial" w:cs="Arial"/>
          <w:sz w:val="28"/>
          <w:szCs w:val="28"/>
          <w:lang w:val="el-GR"/>
        </w:rPr>
        <w:t>(</w:t>
      </w:r>
      <w:r w:rsidR="0028408E">
        <w:rPr>
          <w:rFonts w:ascii="Arial" w:hAnsi="Arial" w:cs="Arial"/>
          <w:sz w:val="28"/>
          <w:szCs w:val="28"/>
          <w:lang w:val="el-GR"/>
        </w:rPr>
        <w:t>ανωτέρω)</w:t>
      </w:r>
      <w:r w:rsidR="00060D05">
        <w:rPr>
          <w:rFonts w:ascii="Arial" w:hAnsi="Arial" w:cs="Arial"/>
          <w:sz w:val="28"/>
          <w:szCs w:val="28"/>
          <w:lang w:val="el-GR"/>
        </w:rPr>
        <w:t>,</w:t>
      </w:r>
      <w:r>
        <w:rPr>
          <w:rFonts w:ascii="Arial" w:hAnsi="Arial" w:cs="Arial"/>
          <w:sz w:val="28"/>
          <w:szCs w:val="28"/>
          <w:lang w:val="el-GR"/>
        </w:rPr>
        <w:t xml:space="preserve"> ως έχει εκτεθεί ανωτέρω.</w:t>
      </w:r>
    </w:p>
    <w:p w14:paraId="00995235" w14:textId="77777777" w:rsidR="00C44B74" w:rsidRPr="00AF3266" w:rsidRDefault="00C44B74" w:rsidP="004B2C8D">
      <w:pPr>
        <w:pStyle w:val="ListParagraph"/>
        <w:spacing w:line="480" w:lineRule="auto"/>
        <w:ind w:left="0"/>
        <w:jc w:val="both"/>
        <w:rPr>
          <w:rFonts w:ascii="Arial" w:hAnsi="Arial" w:cs="Arial"/>
          <w:sz w:val="28"/>
          <w:szCs w:val="28"/>
          <w:lang w:val="el-GR"/>
        </w:rPr>
      </w:pPr>
    </w:p>
    <w:p w14:paraId="6D5DBE4E" w14:textId="77777777" w:rsidR="004B2C8D" w:rsidRDefault="004B2C8D"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Με βάση τα πιο πάνω οι </w:t>
      </w:r>
      <w:r>
        <w:rPr>
          <w:rFonts w:ascii="Arial" w:hAnsi="Arial" w:cs="Arial"/>
          <w:b/>
          <w:bCs/>
          <w:sz w:val="28"/>
          <w:szCs w:val="28"/>
          <w:lang w:val="el-GR"/>
        </w:rPr>
        <w:t>Λόγοι Έφεσης 1, 2, 3</w:t>
      </w:r>
      <w:r>
        <w:rPr>
          <w:rFonts w:ascii="Arial" w:hAnsi="Arial" w:cs="Arial"/>
          <w:sz w:val="28"/>
          <w:szCs w:val="28"/>
          <w:lang w:val="el-GR"/>
        </w:rPr>
        <w:t xml:space="preserve"> απορρίπτονται.</w:t>
      </w:r>
    </w:p>
    <w:p w14:paraId="24DD0F08" w14:textId="77777777" w:rsidR="001738D5" w:rsidRDefault="001738D5" w:rsidP="004B2C8D">
      <w:pPr>
        <w:pStyle w:val="ListParagraph"/>
        <w:spacing w:line="480" w:lineRule="auto"/>
        <w:ind w:left="0"/>
        <w:jc w:val="both"/>
        <w:rPr>
          <w:rFonts w:ascii="Arial" w:hAnsi="Arial" w:cs="Arial"/>
          <w:sz w:val="28"/>
          <w:szCs w:val="28"/>
          <w:lang w:val="el-GR"/>
        </w:rPr>
      </w:pPr>
    </w:p>
    <w:p w14:paraId="71E04C0C" w14:textId="77777777" w:rsidR="004B2C8D" w:rsidRDefault="004B2C8D" w:rsidP="004B2C8D">
      <w:pPr>
        <w:pStyle w:val="ListParagraph"/>
        <w:spacing w:line="480" w:lineRule="auto"/>
        <w:ind w:left="0"/>
        <w:jc w:val="both"/>
        <w:rPr>
          <w:rFonts w:ascii="Arial" w:hAnsi="Arial" w:cs="Arial"/>
          <w:sz w:val="28"/>
          <w:szCs w:val="28"/>
          <w:lang w:val="el-GR"/>
        </w:rPr>
      </w:pPr>
      <w:r>
        <w:rPr>
          <w:rFonts w:ascii="Arial" w:hAnsi="Arial" w:cs="Arial"/>
          <w:sz w:val="28"/>
          <w:szCs w:val="28"/>
          <w:lang w:val="el-GR"/>
        </w:rPr>
        <w:t xml:space="preserve">Ως αποτέλεσμα ούτε ο </w:t>
      </w:r>
      <w:r>
        <w:rPr>
          <w:rFonts w:ascii="Arial" w:hAnsi="Arial" w:cs="Arial"/>
          <w:b/>
          <w:bCs/>
          <w:sz w:val="28"/>
          <w:szCs w:val="28"/>
          <w:lang w:val="el-GR"/>
        </w:rPr>
        <w:t>Λόγος Έφεσης 5</w:t>
      </w:r>
      <w:r>
        <w:rPr>
          <w:rFonts w:ascii="Arial" w:hAnsi="Arial" w:cs="Arial"/>
          <w:sz w:val="28"/>
          <w:szCs w:val="28"/>
          <w:lang w:val="el-GR"/>
        </w:rPr>
        <w:t>, συμφώνως του οποίου προβάλλεται ως εσφαλμένη η επιδίκαση εξόδων εναντίον του Εφεσείοντα στη βάση του λανθασμένου, όπως αναφέρεται, αποτελέσματος, έχει οποιοδήποτε έρεισμα.</w:t>
      </w:r>
    </w:p>
    <w:p w14:paraId="478ECE62" w14:textId="77777777" w:rsidR="008F5193" w:rsidRDefault="008F5193" w:rsidP="004B2C8D">
      <w:pPr>
        <w:pStyle w:val="ListParagraph"/>
        <w:spacing w:line="480" w:lineRule="auto"/>
        <w:ind w:left="0"/>
        <w:jc w:val="both"/>
        <w:rPr>
          <w:rFonts w:ascii="Arial" w:hAnsi="Arial" w:cs="Arial"/>
          <w:sz w:val="28"/>
          <w:szCs w:val="28"/>
          <w:lang w:val="el-GR"/>
        </w:rPr>
      </w:pPr>
    </w:p>
    <w:p w14:paraId="44D26AE2" w14:textId="4C907279" w:rsidR="004B2C8D" w:rsidRDefault="004B2C8D" w:rsidP="004B2C8D">
      <w:pPr>
        <w:spacing w:line="480" w:lineRule="auto"/>
        <w:jc w:val="both"/>
        <w:rPr>
          <w:rFonts w:ascii="Arial" w:hAnsi="Arial" w:cs="Arial"/>
          <w:sz w:val="28"/>
          <w:szCs w:val="28"/>
          <w:lang w:val="el-GR"/>
        </w:rPr>
      </w:pPr>
      <w:r>
        <w:rPr>
          <w:rFonts w:ascii="Arial" w:hAnsi="Arial" w:cs="Arial"/>
          <w:b/>
          <w:bCs/>
          <w:sz w:val="28"/>
          <w:szCs w:val="28"/>
          <w:lang w:val="el-GR"/>
        </w:rPr>
        <w:t>Η Έφεση απορρίπτεται με έξοδα €1500</w:t>
      </w:r>
      <w:r w:rsidR="008F5193">
        <w:rPr>
          <w:rFonts w:ascii="Arial" w:hAnsi="Arial" w:cs="Arial"/>
          <w:b/>
          <w:bCs/>
          <w:sz w:val="28"/>
          <w:szCs w:val="28"/>
          <w:lang w:val="el-GR"/>
        </w:rPr>
        <w:t>,</w:t>
      </w:r>
      <w:r>
        <w:rPr>
          <w:rFonts w:ascii="Arial" w:hAnsi="Arial" w:cs="Arial"/>
          <w:b/>
          <w:bCs/>
          <w:sz w:val="28"/>
          <w:szCs w:val="28"/>
          <w:lang w:val="el-GR"/>
        </w:rPr>
        <w:t xml:space="preserve"> πλέον ΦΠΑ σε βάρος του Εφεσείοντα</w:t>
      </w:r>
      <w:r>
        <w:rPr>
          <w:rFonts w:ascii="Arial" w:hAnsi="Arial" w:cs="Arial"/>
          <w:sz w:val="28"/>
          <w:szCs w:val="28"/>
          <w:lang w:val="el-GR"/>
        </w:rPr>
        <w:t xml:space="preserve">. </w:t>
      </w:r>
    </w:p>
    <w:p w14:paraId="575B4A20" w14:textId="77777777" w:rsidR="004B2C8D" w:rsidRDefault="004B2C8D" w:rsidP="000B4099">
      <w:pPr>
        <w:spacing w:line="360" w:lineRule="auto"/>
        <w:jc w:val="both"/>
        <w:rPr>
          <w:rFonts w:ascii="Arial" w:hAnsi="Arial" w:cs="Arial"/>
          <w:sz w:val="28"/>
          <w:szCs w:val="28"/>
          <w:lang w:val="el-GR"/>
        </w:rPr>
      </w:pPr>
    </w:p>
    <w:p w14:paraId="2640511B" w14:textId="0F169344" w:rsidR="004B2C8D" w:rsidRPr="00060D05" w:rsidRDefault="004B2C8D" w:rsidP="000B4099">
      <w:pPr>
        <w:spacing w:line="360" w:lineRule="auto"/>
        <w:ind w:right="-35"/>
        <w:jc w:val="both"/>
        <w:rPr>
          <w:rFonts w:asciiTheme="minorBidi" w:hAnsiTheme="minorBidi" w:cstheme="minorBidi"/>
          <w:b/>
          <w:sz w:val="28"/>
          <w:szCs w:val="28"/>
          <w:lang w:val="el-GR"/>
        </w:rPr>
      </w:pPr>
      <w:r>
        <w:rPr>
          <w:rFonts w:ascii="Bookman Old Style" w:hAnsi="Bookman Old Style" w:cs="Arial"/>
          <w:b/>
          <w:sz w:val="28"/>
          <w:szCs w:val="28"/>
          <w:lang w:val="el-GR"/>
        </w:rPr>
        <w:t xml:space="preserve">        </w:t>
      </w:r>
      <w:r w:rsidR="008F5193">
        <w:rPr>
          <w:rFonts w:ascii="Bookman Old Style" w:hAnsi="Bookman Old Style" w:cs="Arial"/>
          <w:b/>
          <w:sz w:val="28"/>
          <w:szCs w:val="28"/>
          <w:lang w:val="el-GR"/>
        </w:rPr>
        <w:tab/>
      </w:r>
      <w:r w:rsidRPr="00060D05">
        <w:rPr>
          <w:rFonts w:asciiTheme="minorBidi" w:hAnsiTheme="minorBidi" w:cstheme="minorBidi"/>
          <w:b/>
          <w:sz w:val="28"/>
          <w:szCs w:val="28"/>
          <w:lang w:val="el-GR"/>
        </w:rPr>
        <w:t xml:space="preserve">                        </w:t>
      </w:r>
      <w:r w:rsid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 xml:space="preserve">   Γ.Ν. ΓΙΑΣΕΜΗ, Δ. </w:t>
      </w:r>
    </w:p>
    <w:p w14:paraId="0C744B29" w14:textId="4BB51A51" w:rsidR="004B2C8D" w:rsidRPr="00060D05" w:rsidRDefault="008F5193" w:rsidP="000B4099">
      <w:pPr>
        <w:spacing w:line="360" w:lineRule="auto"/>
        <w:ind w:right="-35"/>
        <w:jc w:val="both"/>
        <w:rPr>
          <w:rFonts w:asciiTheme="minorBidi" w:hAnsiTheme="minorBidi" w:cstheme="minorBidi"/>
          <w:b/>
          <w:sz w:val="28"/>
          <w:szCs w:val="28"/>
          <w:lang w:val="el-GR"/>
        </w:rPr>
      </w:pPr>
      <w:r w:rsidRPr="00060D05">
        <w:rPr>
          <w:rFonts w:asciiTheme="minorBidi" w:hAnsiTheme="minorBidi" w:cstheme="minorBidi"/>
          <w:b/>
          <w:sz w:val="28"/>
          <w:szCs w:val="28"/>
          <w:lang w:val="el-GR"/>
        </w:rPr>
        <w:tab/>
      </w:r>
    </w:p>
    <w:p w14:paraId="647408E8" w14:textId="701C5A29" w:rsidR="004B2C8D" w:rsidRPr="00060D05" w:rsidRDefault="004B2C8D" w:rsidP="000B4099">
      <w:pPr>
        <w:spacing w:line="360" w:lineRule="auto"/>
        <w:ind w:right="-35"/>
        <w:jc w:val="both"/>
        <w:rPr>
          <w:rFonts w:asciiTheme="minorBidi" w:hAnsiTheme="minorBidi" w:cstheme="minorBidi"/>
          <w:b/>
          <w:sz w:val="28"/>
          <w:szCs w:val="28"/>
          <w:lang w:val="el-GR"/>
        </w:rPr>
      </w:pP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t xml:space="preserve">             Λ. ΔΗΜΗΤΡΙΑΔΟΥ-ΑΝΔΡΕΟΥ, Δ.</w:t>
      </w:r>
    </w:p>
    <w:p w14:paraId="75134E5E" w14:textId="77777777" w:rsidR="008F5193" w:rsidRPr="00060D05" w:rsidRDefault="008F5193" w:rsidP="000B4099">
      <w:pPr>
        <w:spacing w:line="360" w:lineRule="auto"/>
        <w:ind w:right="-35"/>
        <w:jc w:val="both"/>
        <w:rPr>
          <w:rFonts w:asciiTheme="minorBidi" w:hAnsiTheme="minorBidi" w:cstheme="minorBidi"/>
          <w:b/>
          <w:sz w:val="28"/>
          <w:szCs w:val="28"/>
          <w:lang w:val="el-GR"/>
        </w:rPr>
      </w:pPr>
    </w:p>
    <w:p w14:paraId="0A78EB04" w14:textId="63E14446" w:rsidR="004B2C8D" w:rsidRPr="00060D05" w:rsidRDefault="004B2C8D" w:rsidP="000B4099">
      <w:pPr>
        <w:spacing w:line="360" w:lineRule="auto"/>
        <w:ind w:right="-35"/>
        <w:jc w:val="both"/>
        <w:rPr>
          <w:rFonts w:asciiTheme="minorBidi" w:hAnsiTheme="minorBidi" w:cstheme="minorBidi"/>
          <w:sz w:val="28"/>
          <w:szCs w:val="28"/>
          <w:lang w:val="el-GR"/>
        </w:rPr>
      </w:pP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r>
      <w:r w:rsidRPr="00060D05">
        <w:rPr>
          <w:rFonts w:asciiTheme="minorBidi" w:hAnsiTheme="minorBidi" w:cstheme="minorBidi"/>
          <w:b/>
          <w:sz w:val="28"/>
          <w:szCs w:val="28"/>
          <w:lang w:val="el-GR"/>
        </w:rPr>
        <w:tab/>
        <w:t xml:space="preserve">             Α. ΔΑΥΙΔ, Δ.</w:t>
      </w:r>
      <w:r w:rsidRPr="00060D05">
        <w:rPr>
          <w:rFonts w:asciiTheme="minorBidi" w:hAnsiTheme="minorBidi" w:cstheme="minorBidi"/>
          <w:sz w:val="28"/>
          <w:szCs w:val="28"/>
          <w:lang w:val="el-GR"/>
        </w:rPr>
        <w:t xml:space="preserve"> </w:t>
      </w:r>
    </w:p>
    <w:sectPr w:rsidR="004B2C8D" w:rsidRPr="00060D05" w:rsidSect="0090429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AC22C" w14:textId="77777777" w:rsidR="00645AA8" w:rsidRDefault="00645AA8" w:rsidP="00B43113">
      <w:r>
        <w:separator/>
      </w:r>
    </w:p>
  </w:endnote>
  <w:endnote w:type="continuationSeparator" w:id="0">
    <w:p w14:paraId="0123E72E" w14:textId="77777777" w:rsidR="00645AA8" w:rsidRDefault="00645AA8"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DFE7D" w14:textId="77777777" w:rsidR="00645AA8" w:rsidRDefault="00645AA8" w:rsidP="00B43113">
      <w:r>
        <w:separator/>
      </w:r>
    </w:p>
  </w:footnote>
  <w:footnote w:type="continuationSeparator" w:id="0">
    <w:p w14:paraId="47FFB79B" w14:textId="77777777" w:rsidR="00645AA8" w:rsidRDefault="00645AA8" w:rsidP="00B43113">
      <w:r>
        <w:continuationSeparator/>
      </w:r>
    </w:p>
  </w:footnote>
  <w:footnote w:id="1">
    <w:p w14:paraId="3A5B0B0A" w14:textId="77777777" w:rsidR="004B2C8D" w:rsidRDefault="004B2C8D" w:rsidP="004B2C8D">
      <w:pPr>
        <w:pStyle w:val="FootnoteText"/>
        <w:spacing w:line="276" w:lineRule="auto"/>
        <w:jc w:val="both"/>
        <w:rPr>
          <w:rFonts w:ascii="Arial" w:hAnsi="Arial" w:cs="Arial"/>
          <w:sz w:val="22"/>
          <w:szCs w:val="22"/>
          <w:lang w:val="en-US"/>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b/>
          <w:bCs/>
          <w:sz w:val="22"/>
          <w:szCs w:val="22"/>
          <w:lang w:val="el-GR"/>
        </w:rPr>
        <w:t>Άρθρο</w:t>
      </w:r>
      <w:r>
        <w:rPr>
          <w:rFonts w:ascii="Arial" w:hAnsi="Arial" w:cs="Arial"/>
          <w:b/>
          <w:bCs/>
          <w:sz w:val="22"/>
          <w:szCs w:val="22"/>
        </w:rPr>
        <w:t xml:space="preserve"> 3(1)(d) </w:t>
      </w:r>
      <w:r>
        <w:rPr>
          <w:rFonts w:ascii="Arial" w:hAnsi="Arial" w:cs="Arial"/>
          <w:sz w:val="22"/>
          <w:szCs w:val="22"/>
          <w:lang w:val="el-GR"/>
        </w:rPr>
        <w:t>του</w:t>
      </w:r>
      <w:r w:rsidRPr="004B2C8D">
        <w:rPr>
          <w:rFonts w:ascii="Arial" w:hAnsi="Arial" w:cs="Arial"/>
          <w:sz w:val="22"/>
          <w:szCs w:val="22"/>
          <w:lang w:val="en-US"/>
        </w:rPr>
        <w:t xml:space="preserve"> </w:t>
      </w:r>
      <w:r>
        <w:rPr>
          <w:rFonts w:ascii="Arial" w:hAnsi="Arial" w:cs="Arial"/>
          <w:b/>
          <w:bCs/>
          <w:sz w:val="22"/>
          <w:szCs w:val="22"/>
          <w:lang w:val="el-GR"/>
        </w:rPr>
        <w:t>Κεφ</w:t>
      </w:r>
      <w:r>
        <w:rPr>
          <w:rFonts w:ascii="Arial" w:hAnsi="Arial" w:cs="Arial"/>
          <w:b/>
          <w:bCs/>
          <w:sz w:val="22"/>
          <w:szCs w:val="22"/>
        </w:rPr>
        <w:t>.15</w:t>
      </w:r>
      <w:r>
        <w:rPr>
          <w:rFonts w:ascii="Arial" w:hAnsi="Arial" w:cs="Arial"/>
          <w:sz w:val="22"/>
          <w:szCs w:val="22"/>
        </w:rPr>
        <w:t>:</w:t>
      </w:r>
    </w:p>
    <w:p w14:paraId="51C36030" w14:textId="77777777" w:rsidR="004B2C8D" w:rsidRDefault="004B2C8D" w:rsidP="004B2C8D">
      <w:pPr>
        <w:pStyle w:val="FootnoteText"/>
        <w:spacing w:line="276" w:lineRule="auto"/>
        <w:jc w:val="both"/>
        <w:rPr>
          <w:rFonts w:ascii="Arial" w:hAnsi="Arial" w:cs="Arial"/>
          <w:sz w:val="22"/>
          <w:szCs w:val="22"/>
        </w:rPr>
      </w:pPr>
    </w:p>
    <w:p w14:paraId="4F4DFE4F" w14:textId="77777777" w:rsidR="004B2C8D" w:rsidRDefault="004B2C8D" w:rsidP="004B2C8D">
      <w:pPr>
        <w:pStyle w:val="FootnoteText"/>
        <w:spacing w:line="276" w:lineRule="auto"/>
        <w:jc w:val="both"/>
        <w:rPr>
          <w:rFonts w:ascii="Arial" w:hAnsi="Arial" w:cs="Arial"/>
          <w:b/>
          <w:bCs/>
          <w:i/>
          <w:iCs/>
          <w:sz w:val="22"/>
          <w:szCs w:val="22"/>
        </w:rPr>
      </w:pPr>
      <w:r>
        <w:rPr>
          <w:rFonts w:ascii="Arial" w:hAnsi="Arial" w:cs="Arial"/>
          <w:sz w:val="22"/>
          <w:szCs w:val="22"/>
        </w:rPr>
        <w:t>“</w:t>
      </w:r>
      <w:r>
        <w:rPr>
          <w:rFonts w:ascii="Arial" w:hAnsi="Arial" w:cs="Arial"/>
          <w:i/>
          <w:iCs/>
          <w:sz w:val="22"/>
          <w:szCs w:val="22"/>
        </w:rPr>
        <w:t>any book debt due to or from a bank, after the expiration of six years from the date on which the cause of action accrued</w:t>
      </w:r>
      <w:r>
        <w:rPr>
          <w:rFonts w:ascii="Arial" w:hAnsi="Arial" w:cs="Arial"/>
          <w:b/>
          <w:bCs/>
          <w:i/>
          <w:iCs/>
          <w:sz w:val="22"/>
          <w:szCs w:val="22"/>
        </w:rPr>
        <w:t>”;</w:t>
      </w:r>
    </w:p>
    <w:p w14:paraId="7E21F39D" w14:textId="77777777" w:rsidR="004B2C8D" w:rsidRDefault="004B2C8D" w:rsidP="004B2C8D">
      <w:pPr>
        <w:pStyle w:val="FootnoteText"/>
        <w:spacing w:line="276" w:lineRule="auto"/>
        <w:jc w:val="both"/>
        <w:rPr>
          <w:rFonts w:ascii="Arial" w:hAnsi="Arial" w:cs="Arial"/>
          <w:sz w:val="22"/>
          <w:szCs w:val="22"/>
        </w:rPr>
      </w:pPr>
    </w:p>
  </w:footnote>
  <w:footnote w:id="2">
    <w:p w14:paraId="778BC2D8" w14:textId="20EA2FE5" w:rsidR="004B2C8D" w:rsidRDefault="004B2C8D" w:rsidP="004B2C8D">
      <w:pPr>
        <w:pStyle w:val="FootnoteText"/>
        <w:spacing w:line="276" w:lineRule="auto"/>
        <w:jc w:val="both"/>
        <w:rPr>
          <w:rFonts w:ascii="Arial" w:hAnsi="Arial" w:cs="Arial"/>
          <w:b/>
          <w:bCs/>
          <w:i/>
          <w:iCs/>
          <w:sz w:val="22"/>
          <w:szCs w:val="22"/>
        </w:rPr>
      </w:pPr>
      <w:r>
        <w:rPr>
          <w:rStyle w:val="FootnoteReference"/>
          <w:rFonts w:ascii="Arial" w:hAnsi="Arial" w:cs="Arial"/>
          <w:sz w:val="22"/>
          <w:szCs w:val="22"/>
        </w:rPr>
        <w:footnoteRef/>
      </w:r>
      <w:r>
        <w:rPr>
          <w:rFonts w:ascii="Arial" w:hAnsi="Arial" w:cs="Arial"/>
          <w:sz w:val="22"/>
          <w:szCs w:val="22"/>
        </w:rPr>
        <w:t xml:space="preserve"> </w:t>
      </w:r>
      <w:r>
        <w:rPr>
          <w:rFonts w:ascii="Arial" w:hAnsi="Arial" w:cs="Arial"/>
          <w:sz w:val="22"/>
          <w:szCs w:val="22"/>
          <w:lang w:val="el-GR"/>
        </w:rPr>
        <w:t>Δέστε</w:t>
      </w:r>
      <w:r>
        <w:rPr>
          <w:rFonts w:ascii="Arial" w:hAnsi="Arial" w:cs="Arial"/>
          <w:sz w:val="22"/>
          <w:szCs w:val="22"/>
        </w:rPr>
        <w:t xml:space="preserve">, </w:t>
      </w:r>
      <w:r>
        <w:rPr>
          <w:rFonts w:ascii="Arial" w:hAnsi="Arial" w:cs="Arial"/>
          <w:sz w:val="22"/>
          <w:szCs w:val="22"/>
          <w:lang w:val="el-GR"/>
        </w:rPr>
        <w:t>επίσης</w:t>
      </w:r>
      <w:r>
        <w:rPr>
          <w:rFonts w:ascii="Arial" w:hAnsi="Arial" w:cs="Arial"/>
          <w:sz w:val="22"/>
          <w:szCs w:val="22"/>
        </w:rPr>
        <w:t xml:space="preserve">, </w:t>
      </w:r>
      <w:r>
        <w:rPr>
          <w:rFonts w:ascii="Arial" w:hAnsi="Arial" w:cs="Arial"/>
          <w:b/>
          <w:bCs/>
          <w:i/>
          <w:iCs/>
          <w:sz w:val="22"/>
          <w:szCs w:val="22"/>
        </w:rPr>
        <w:t>Χριστοδουλίδης ν. Global Capital Securities and Financial Services Ltd</w:t>
      </w:r>
      <w:r w:rsidR="008F5193" w:rsidRPr="008F5193">
        <w:rPr>
          <w:rFonts w:ascii="Arial" w:hAnsi="Arial" w:cs="Arial"/>
          <w:b/>
          <w:bCs/>
          <w:i/>
          <w:iCs/>
          <w:sz w:val="22"/>
          <w:szCs w:val="22"/>
        </w:rPr>
        <w:t xml:space="preserve"> (2012) 1 </w:t>
      </w:r>
      <w:r w:rsidR="008F5193">
        <w:rPr>
          <w:rFonts w:ascii="Arial" w:hAnsi="Arial" w:cs="Arial"/>
          <w:b/>
          <w:bCs/>
          <w:i/>
          <w:iCs/>
          <w:sz w:val="22"/>
          <w:szCs w:val="22"/>
          <w:lang w:val="el-GR"/>
        </w:rPr>
        <w:t>Α</w:t>
      </w:r>
      <w:r w:rsidR="007E19AA" w:rsidRPr="007E19AA">
        <w:rPr>
          <w:rFonts w:ascii="Arial" w:hAnsi="Arial" w:cs="Arial"/>
          <w:b/>
          <w:bCs/>
          <w:i/>
          <w:iCs/>
          <w:sz w:val="22"/>
          <w:szCs w:val="22"/>
        </w:rPr>
        <w:t>.</w:t>
      </w:r>
      <w:r w:rsidR="008F5193">
        <w:rPr>
          <w:rFonts w:ascii="Arial" w:hAnsi="Arial" w:cs="Arial"/>
          <w:b/>
          <w:bCs/>
          <w:i/>
          <w:iCs/>
          <w:sz w:val="22"/>
          <w:szCs w:val="22"/>
          <w:lang w:val="el-GR"/>
        </w:rPr>
        <w:t>Α</w:t>
      </w:r>
      <w:r w:rsidR="007E19AA" w:rsidRPr="007E19AA">
        <w:rPr>
          <w:rFonts w:ascii="Arial" w:hAnsi="Arial" w:cs="Arial"/>
          <w:b/>
          <w:bCs/>
          <w:i/>
          <w:iCs/>
          <w:sz w:val="22"/>
          <w:szCs w:val="22"/>
        </w:rPr>
        <w:t>.</w:t>
      </w:r>
      <w:r w:rsidR="008F5193">
        <w:rPr>
          <w:rFonts w:ascii="Arial" w:hAnsi="Arial" w:cs="Arial"/>
          <w:b/>
          <w:bCs/>
          <w:i/>
          <w:iCs/>
          <w:sz w:val="22"/>
          <w:szCs w:val="22"/>
          <w:lang w:val="el-GR"/>
        </w:rPr>
        <w:t>Δ</w:t>
      </w:r>
      <w:r w:rsidR="007E19AA" w:rsidRPr="007E19AA">
        <w:rPr>
          <w:rFonts w:ascii="Arial" w:hAnsi="Arial" w:cs="Arial"/>
          <w:b/>
          <w:bCs/>
          <w:i/>
          <w:iCs/>
          <w:sz w:val="22"/>
          <w:szCs w:val="22"/>
        </w:rPr>
        <w:t>.</w:t>
      </w:r>
      <w:r w:rsidR="008F5193" w:rsidRPr="008F5193">
        <w:rPr>
          <w:rFonts w:ascii="Arial" w:hAnsi="Arial" w:cs="Arial"/>
          <w:b/>
          <w:bCs/>
          <w:i/>
          <w:iCs/>
          <w:sz w:val="22"/>
          <w:szCs w:val="22"/>
        </w:rPr>
        <w:t xml:space="preserve"> 636</w:t>
      </w:r>
      <w:r>
        <w:rPr>
          <w:rFonts w:ascii="Arial" w:hAnsi="Arial" w:cs="Arial"/>
          <w:b/>
          <w:bCs/>
          <w:i/>
          <w:iCs/>
          <w:sz w:val="22"/>
          <w:szCs w:val="22"/>
        </w:rPr>
        <w:t xml:space="preserve"> </w:t>
      </w:r>
      <w:r>
        <w:rPr>
          <w:rFonts w:ascii="Arial" w:hAnsi="Arial" w:cs="Arial"/>
          <w:b/>
          <w:bCs/>
          <w:i/>
          <w:iCs/>
          <w:sz w:val="22"/>
          <w:szCs w:val="22"/>
          <w:lang w:val="el-GR"/>
        </w:rPr>
        <w:t>και</w:t>
      </w:r>
      <w:r w:rsidRPr="004B2C8D">
        <w:rPr>
          <w:rFonts w:ascii="Arial" w:hAnsi="Arial" w:cs="Arial"/>
          <w:b/>
          <w:bCs/>
          <w:i/>
          <w:iCs/>
          <w:sz w:val="22"/>
          <w:szCs w:val="22"/>
        </w:rPr>
        <w:t xml:space="preserve"> </w:t>
      </w:r>
      <w:r>
        <w:rPr>
          <w:rFonts w:ascii="Arial" w:hAnsi="Arial" w:cs="Arial"/>
          <w:b/>
          <w:bCs/>
          <w:i/>
          <w:iCs/>
          <w:sz w:val="22"/>
          <w:szCs w:val="22"/>
          <w:lang w:val="el-GR"/>
        </w:rPr>
        <w:t>Χαραλαμπίδης</w:t>
      </w:r>
      <w:r>
        <w:rPr>
          <w:rFonts w:ascii="Arial" w:hAnsi="Arial" w:cs="Arial"/>
          <w:b/>
          <w:bCs/>
          <w:i/>
          <w:iCs/>
          <w:sz w:val="22"/>
          <w:szCs w:val="22"/>
        </w:rPr>
        <w:t xml:space="preserve"> v. Louis Hotels Public Company Ltd, </w:t>
      </w:r>
      <w:r>
        <w:rPr>
          <w:rFonts w:ascii="Arial" w:hAnsi="Arial" w:cs="Arial"/>
          <w:b/>
          <w:bCs/>
          <w:i/>
          <w:iCs/>
          <w:sz w:val="22"/>
          <w:szCs w:val="22"/>
          <w:lang w:val="el-GR"/>
        </w:rPr>
        <w:t>Πολιτική</w:t>
      </w:r>
      <w:r w:rsidRPr="004B2C8D">
        <w:rPr>
          <w:rFonts w:ascii="Arial" w:hAnsi="Arial" w:cs="Arial"/>
          <w:b/>
          <w:bCs/>
          <w:i/>
          <w:iCs/>
          <w:sz w:val="22"/>
          <w:szCs w:val="22"/>
        </w:rPr>
        <w:t xml:space="preserve"> </w:t>
      </w:r>
      <w:r>
        <w:rPr>
          <w:rFonts w:ascii="Arial" w:hAnsi="Arial" w:cs="Arial"/>
          <w:b/>
          <w:bCs/>
          <w:i/>
          <w:iCs/>
          <w:sz w:val="22"/>
          <w:szCs w:val="22"/>
          <w:lang w:val="el-GR"/>
        </w:rPr>
        <w:t>Έφεση</w:t>
      </w:r>
      <w:r w:rsidRPr="004B2C8D">
        <w:rPr>
          <w:rFonts w:ascii="Arial" w:hAnsi="Arial" w:cs="Arial"/>
          <w:b/>
          <w:bCs/>
          <w:i/>
          <w:iCs/>
          <w:sz w:val="22"/>
          <w:szCs w:val="22"/>
        </w:rPr>
        <w:t xml:space="preserve"> </w:t>
      </w:r>
      <w:r w:rsidR="008F5193">
        <w:rPr>
          <w:rFonts w:ascii="Arial" w:hAnsi="Arial" w:cs="Arial"/>
          <w:b/>
          <w:bCs/>
          <w:i/>
          <w:iCs/>
          <w:sz w:val="22"/>
          <w:szCs w:val="22"/>
          <w:lang w:val="el-GR"/>
        </w:rPr>
        <w:t>Α</w:t>
      </w:r>
      <w:r>
        <w:rPr>
          <w:rFonts w:ascii="Arial" w:hAnsi="Arial" w:cs="Arial"/>
          <w:b/>
          <w:bCs/>
          <w:i/>
          <w:iCs/>
          <w:sz w:val="22"/>
          <w:szCs w:val="22"/>
          <w:lang w:val="el-GR"/>
        </w:rPr>
        <w:t>ρ</w:t>
      </w:r>
      <w:r>
        <w:rPr>
          <w:rFonts w:ascii="Arial" w:hAnsi="Arial" w:cs="Arial"/>
          <w:b/>
          <w:bCs/>
          <w:i/>
          <w:iCs/>
          <w:sz w:val="22"/>
          <w:szCs w:val="22"/>
        </w:rPr>
        <w:t xml:space="preserve">. 8/2013, </w:t>
      </w:r>
      <w:r>
        <w:rPr>
          <w:rFonts w:ascii="Arial" w:hAnsi="Arial" w:cs="Arial"/>
          <w:b/>
          <w:bCs/>
          <w:i/>
          <w:iCs/>
          <w:sz w:val="22"/>
          <w:szCs w:val="22"/>
          <w:lang w:val="el-GR"/>
        </w:rPr>
        <w:t>ημερ</w:t>
      </w:r>
      <w:r>
        <w:rPr>
          <w:rFonts w:ascii="Arial" w:hAnsi="Arial" w:cs="Arial"/>
          <w:b/>
          <w:bCs/>
          <w:i/>
          <w:iCs/>
          <w:sz w:val="22"/>
          <w:szCs w:val="22"/>
        </w:rPr>
        <w:t>.4/10/2019.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A725A" w14:textId="0E3BB751" w:rsidR="00CF75E4" w:rsidRDefault="00CF75E4">
    <w:pPr>
      <w:pStyle w:val="Header"/>
      <w:jc w:val="center"/>
    </w:pPr>
    <w:r>
      <w:fldChar w:fldCharType="begin"/>
    </w:r>
    <w:r>
      <w:instrText xml:space="preserve"> PAGE   \* MERGEFORMAT </w:instrText>
    </w:r>
    <w:r>
      <w:fldChar w:fldCharType="separate"/>
    </w:r>
    <w:r w:rsidR="00D15499">
      <w:rPr>
        <w:noProof/>
      </w:rPr>
      <w:t>12</w:t>
    </w:r>
    <w:r>
      <w:fldChar w:fldCharType="end"/>
    </w:r>
  </w:p>
  <w:p w14:paraId="67B1A8B4" w14:textId="77777777" w:rsidR="00CF75E4" w:rsidRDefault="00CF75E4">
    <w:pPr>
      <w:pStyle w:val="Header"/>
    </w:pPr>
  </w:p>
  <w:p w14:paraId="40A803D8" w14:textId="77777777" w:rsidR="00AE5AF0" w:rsidRDefault="00AE5A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08676DA"/>
    <w:multiLevelType w:val="hybridMultilevel"/>
    <w:tmpl w:val="D620054C"/>
    <w:lvl w:ilvl="0" w:tplc="0C000001">
      <w:start w:val="1"/>
      <w:numFmt w:val="bullet"/>
      <w:lvlText w:val=""/>
      <w:lvlJc w:val="left"/>
      <w:pPr>
        <w:ind w:left="720" w:hanging="360"/>
      </w:pPr>
      <w:rPr>
        <w:rFonts w:ascii="Symbol" w:hAnsi="Symbol" w:hint="default"/>
      </w:rPr>
    </w:lvl>
    <w:lvl w:ilvl="1" w:tplc="0C000003">
      <w:start w:val="1"/>
      <w:numFmt w:val="bullet"/>
      <w:lvlText w:val="o"/>
      <w:lvlJc w:val="left"/>
      <w:pPr>
        <w:ind w:left="1440" w:hanging="360"/>
      </w:pPr>
      <w:rPr>
        <w:rFonts w:ascii="Courier New" w:hAnsi="Courier New" w:cs="Courier New" w:hint="default"/>
      </w:rPr>
    </w:lvl>
    <w:lvl w:ilvl="2" w:tplc="0C000005">
      <w:start w:val="1"/>
      <w:numFmt w:val="bullet"/>
      <w:lvlText w:val=""/>
      <w:lvlJc w:val="left"/>
      <w:pPr>
        <w:ind w:left="2160" w:hanging="360"/>
      </w:pPr>
      <w:rPr>
        <w:rFonts w:ascii="Wingdings" w:hAnsi="Wingdings" w:hint="default"/>
      </w:rPr>
    </w:lvl>
    <w:lvl w:ilvl="3" w:tplc="0C000001">
      <w:start w:val="1"/>
      <w:numFmt w:val="bullet"/>
      <w:lvlText w:val=""/>
      <w:lvlJc w:val="left"/>
      <w:pPr>
        <w:ind w:left="2880" w:hanging="360"/>
      </w:pPr>
      <w:rPr>
        <w:rFonts w:ascii="Symbol" w:hAnsi="Symbol" w:hint="default"/>
      </w:rPr>
    </w:lvl>
    <w:lvl w:ilvl="4" w:tplc="0C000003">
      <w:start w:val="1"/>
      <w:numFmt w:val="bullet"/>
      <w:lvlText w:val="o"/>
      <w:lvlJc w:val="left"/>
      <w:pPr>
        <w:ind w:left="3600" w:hanging="360"/>
      </w:pPr>
      <w:rPr>
        <w:rFonts w:ascii="Courier New" w:hAnsi="Courier New" w:cs="Courier New" w:hint="default"/>
      </w:rPr>
    </w:lvl>
    <w:lvl w:ilvl="5" w:tplc="0C000005">
      <w:start w:val="1"/>
      <w:numFmt w:val="bullet"/>
      <w:lvlText w:val=""/>
      <w:lvlJc w:val="left"/>
      <w:pPr>
        <w:ind w:left="4320" w:hanging="360"/>
      </w:pPr>
      <w:rPr>
        <w:rFonts w:ascii="Wingdings" w:hAnsi="Wingdings" w:hint="default"/>
      </w:rPr>
    </w:lvl>
    <w:lvl w:ilvl="6" w:tplc="0C000001">
      <w:start w:val="1"/>
      <w:numFmt w:val="bullet"/>
      <w:lvlText w:val=""/>
      <w:lvlJc w:val="left"/>
      <w:pPr>
        <w:ind w:left="5040" w:hanging="360"/>
      </w:pPr>
      <w:rPr>
        <w:rFonts w:ascii="Symbol" w:hAnsi="Symbol" w:hint="default"/>
      </w:rPr>
    </w:lvl>
    <w:lvl w:ilvl="7" w:tplc="0C000003">
      <w:start w:val="1"/>
      <w:numFmt w:val="bullet"/>
      <w:lvlText w:val="o"/>
      <w:lvlJc w:val="left"/>
      <w:pPr>
        <w:ind w:left="5760" w:hanging="360"/>
      </w:pPr>
      <w:rPr>
        <w:rFonts w:ascii="Courier New" w:hAnsi="Courier New" w:cs="Courier New" w:hint="default"/>
      </w:rPr>
    </w:lvl>
    <w:lvl w:ilvl="8" w:tplc="0C000005">
      <w:start w:val="1"/>
      <w:numFmt w:val="bullet"/>
      <w:lvlText w:val=""/>
      <w:lvlJc w:val="left"/>
      <w:pPr>
        <w:ind w:left="6480" w:hanging="360"/>
      </w:pPr>
      <w:rPr>
        <w:rFonts w:ascii="Wingdings" w:hAnsi="Wingdings" w:hint="default"/>
      </w:rPr>
    </w:lvl>
  </w:abstractNum>
  <w:abstractNum w:abstractNumId="10"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1"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5"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7"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14"/>
  </w:num>
  <w:num w:numId="3">
    <w:abstractNumId w:val="16"/>
  </w:num>
  <w:num w:numId="4">
    <w:abstractNumId w:val="4"/>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10"/>
  </w:num>
  <w:num w:numId="13">
    <w:abstractNumId w:val="15"/>
  </w:num>
  <w:num w:numId="14">
    <w:abstractNumId w:val="2"/>
  </w:num>
  <w:num w:numId="15">
    <w:abstractNumId w:val="8"/>
  </w:num>
  <w:num w:numId="16">
    <w:abstractNumId w:val="17"/>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C55"/>
    <w:rsid w:val="00000434"/>
    <w:rsid w:val="00000B48"/>
    <w:rsid w:val="00000F1D"/>
    <w:rsid w:val="00007318"/>
    <w:rsid w:val="00007394"/>
    <w:rsid w:val="00020297"/>
    <w:rsid w:val="0002488E"/>
    <w:rsid w:val="000278F3"/>
    <w:rsid w:val="000349B3"/>
    <w:rsid w:val="00035069"/>
    <w:rsid w:val="0003597D"/>
    <w:rsid w:val="00035EA5"/>
    <w:rsid w:val="00040D98"/>
    <w:rsid w:val="00042D4F"/>
    <w:rsid w:val="00043077"/>
    <w:rsid w:val="000437F7"/>
    <w:rsid w:val="00053E4D"/>
    <w:rsid w:val="000576DF"/>
    <w:rsid w:val="00057AE4"/>
    <w:rsid w:val="00057B74"/>
    <w:rsid w:val="00060D05"/>
    <w:rsid w:val="00061084"/>
    <w:rsid w:val="0006133B"/>
    <w:rsid w:val="000613C5"/>
    <w:rsid w:val="00062D2B"/>
    <w:rsid w:val="00063486"/>
    <w:rsid w:val="00076727"/>
    <w:rsid w:val="00080CBF"/>
    <w:rsid w:val="00083841"/>
    <w:rsid w:val="0008752B"/>
    <w:rsid w:val="00091BC2"/>
    <w:rsid w:val="0009358C"/>
    <w:rsid w:val="000A22CD"/>
    <w:rsid w:val="000A2E70"/>
    <w:rsid w:val="000A685B"/>
    <w:rsid w:val="000A7342"/>
    <w:rsid w:val="000B4099"/>
    <w:rsid w:val="000B53F3"/>
    <w:rsid w:val="000B55AF"/>
    <w:rsid w:val="000B565F"/>
    <w:rsid w:val="000B628C"/>
    <w:rsid w:val="000B6C1C"/>
    <w:rsid w:val="000C4171"/>
    <w:rsid w:val="000C432E"/>
    <w:rsid w:val="000D1294"/>
    <w:rsid w:val="000D512B"/>
    <w:rsid w:val="000D5E56"/>
    <w:rsid w:val="000D763E"/>
    <w:rsid w:val="000E4325"/>
    <w:rsid w:val="000E77E5"/>
    <w:rsid w:val="000F0639"/>
    <w:rsid w:val="00101DC5"/>
    <w:rsid w:val="00105780"/>
    <w:rsid w:val="001070CB"/>
    <w:rsid w:val="001079E4"/>
    <w:rsid w:val="0011210C"/>
    <w:rsid w:val="00113285"/>
    <w:rsid w:val="00117C36"/>
    <w:rsid w:val="00120A8A"/>
    <w:rsid w:val="00121049"/>
    <w:rsid w:val="0012137B"/>
    <w:rsid w:val="0013347A"/>
    <w:rsid w:val="0013436B"/>
    <w:rsid w:val="00134644"/>
    <w:rsid w:val="00136F62"/>
    <w:rsid w:val="00137315"/>
    <w:rsid w:val="00137D46"/>
    <w:rsid w:val="00144D59"/>
    <w:rsid w:val="001478D9"/>
    <w:rsid w:val="001505E5"/>
    <w:rsid w:val="001506D1"/>
    <w:rsid w:val="0015347A"/>
    <w:rsid w:val="0016041B"/>
    <w:rsid w:val="001607AD"/>
    <w:rsid w:val="00160B11"/>
    <w:rsid w:val="00162A0D"/>
    <w:rsid w:val="00171E30"/>
    <w:rsid w:val="001725B7"/>
    <w:rsid w:val="001738D5"/>
    <w:rsid w:val="0017450C"/>
    <w:rsid w:val="0017483E"/>
    <w:rsid w:val="0018425D"/>
    <w:rsid w:val="00190856"/>
    <w:rsid w:val="001950A7"/>
    <w:rsid w:val="00197D26"/>
    <w:rsid w:val="001A0D7E"/>
    <w:rsid w:val="001A1A4B"/>
    <w:rsid w:val="001B23EF"/>
    <w:rsid w:val="001B3040"/>
    <w:rsid w:val="001B4997"/>
    <w:rsid w:val="001C1B20"/>
    <w:rsid w:val="001C3A40"/>
    <w:rsid w:val="001C5EF1"/>
    <w:rsid w:val="001D0165"/>
    <w:rsid w:val="001E05AA"/>
    <w:rsid w:val="001E09D1"/>
    <w:rsid w:val="001E0A02"/>
    <w:rsid w:val="001E2109"/>
    <w:rsid w:val="001E3F2C"/>
    <w:rsid w:val="001E47BA"/>
    <w:rsid w:val="001E6E2E"/>
    <w:rsid w:val="001E7A53"/>
    <w:rsid w:val="001E7E64"/>
    <w:rsid w:val="001F2D57"/>
    <w:rsid w:val="001F3DAA"/>
    <w:rsid w:val="001F62D3"/>
    <w:rsid w:val="00201878"/>
    <w:rsid w:val="0020248C"/>
    <w:rsid w:val="00202A2C"/>
    <w:rsid w:val="00203D28"/>
    <w:rsid w:val="002107FF"/>
    <w:rsid w:val="00211B73"/>
    <w:rsid w:val="002120B9"/>
    <w:rsid w:val="002121AF"/>
    <w:rsid w:val="00212C84"/>
    <w:rsid w:val="00216C55"/>
    <w:rsid w:val="00221854"/>
    <w:rsid w:val="00226104"/>
    <w:rsid w:val="00237318"/>
    <w:rsid w:val="002375E9"/>
    <w:rsid w:val="00237A42"/>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1495"/>
    <w:rsid w:val="00276F88"/>
    <w:rsid w:val="002822E0"/>
    <w:rsid w:val="0028408E"/>
    <w:rsid w:val="002842C3"/>
    <w:rsid w:val="00284DCF"/>
    <w:rsid w:val="00285F60"/>
    <w:rsid w:val="00286460"/>
    <w:rsid w:val="00287351"/>
    <w:rsid w:val="00287F36"/>
    <w:rsid w:val="00291651"/>
    <w:rsid w:val="00295602"/>
    <w:rsid w:val="00296605"/>
    <w:rsid w:val="002A4ED5"/>
    <w:rsid w:val="002A631C"/>
    <w:rsid w:val="002A67AF"/>
    <w:rsid w:val="002B0A78"/>
    <w:rsid w:val="002B2638"/>
    <w:rsid w:val="002B2C51"/>
    <w:rsid w:val="002B74E9"/>
    <w:rsid w:val="002C0A93"/>
    <w:rsid w:val="002C3BDD"/>
    <w:rsid w:val="002C3E1F"/>
    <w:rsid w:val="002C6685"/>
    <w:rsid w:val="002C7F3B"/>
    <w:rsid w:val="002D0DA6"/>
    <w:rsid w:val="002D128B"/>
    <w:rsid w:val="002D1618"/>
    <w:rsid w:val="002D16C8"/>
    <w:rsid w:val="002D2DF4"/>
    <w:rsid w:val="002D3C1D"/>
    <w:rsid w:val="002D4F96"/>
    <w:rsid w:val="002D6034"/>
    <w:rsid w:val="002D7BF1"/>
    <w:rsid w:val="002E4F31"/>
    <w:rsid w:val="002E5CA3"/>
    <w:rsid w:val="002E73C6"/>
    <w:rsid w:val="002E7735"/>
    <w:rsid w:val="002F671E"/>
    <w:rsid w:val="002F7938"/>
    <w:rsid w:val="00302035"/>
    <w:rsid w:val="0030216D"/>
    <w:rsid w:val="003031D4"/>
    <w:rsid w:val="003038D6"/>
    <w:rsid w:val="003103D8"/>
    <w:rsid w:val="00316BE5"/>
    <w:rsid w:val="00316C5D"/>
    <w:rsid w:val="003202E3"/>
    <w:rsid w:val="003231CA"/>
    <w:rsid w:val="0032535A"/>
    <w:rsid w:val="00327D19"/>
    <w:rsid w:val="00333E33"/>
    <w:rsid w:val="00335FEF"/>
    <w:rsid w:val="00337703"/>
    <w:rsid w:val="00337BC4"/>
    <w:rsid w:val="003472C7"/>
    <w:rsid w:val="0035313C"/>
    <w:rsid w:val="003561FF"/>
    <w:rsid w:val="003605F5"/>
    <w:rsid w:val="00362EB6"/>
    <w:rsid w:val="0036532E"/>
    <w:rsid w:val="0037086D"/>
    <w:rsid w:val="00374EB1"/>
    <w:rsid w:val="00380609"/>
    <w:rsid w:val="00381D97"/>
    <w:rsid w:val="00394B2D"/>
    <w:rsid w:val="00395154"/>
    <w:rsid w:val="00397480"/>
    <w:rsid w:val="003A0304"/>
    <w:rsid w:val="003A158D"/>
    <w:rsid w:val="003A1852"/>
    <w:rsid w:val="003A3BA5"/>
    <w:rsid w:val="003B5736"/>
    <w:rsid w:val="003C0033"/>
    <w:rsid w:val="003C2E3E"/>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03FA9"/>
    <w:rsid w:val="00410AB7"/>
    <w:rsid w:val="00411F7A"/>
    <w:rsid w:val="0041369F"/>
    <w:rsid w:val="004162C4"/>
    <w:rsid w:val="00416CD0"/>
    <w:rsid w:val="0041732F"/>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D53"/>
    <w:rsid w:val="00447368"/>
    <w:rsid w:val="0044758F"/>
    <w:rsid w:val="004501F2"/>
    <w:rsid w:val="00454D73"/>
    <w:rsid w:val="004550BD"/>
    <w:rsid w:val="00457CBF"/>
    <w:rsid w:val="00464C34"/>
    <w:rsid w:val="004659AE"/>
    <w:rsid w:val="0047079A"/>
    <w:rsid w:val="004727E2"/>
    <w:rsid w:val="004741F9"/>
    <w:rsid w:val="00475C42"/>
    <w:rsid w:val="00475EE3"/>
    <w:rsid w:val="0048095C"/>
    <w:rsid w:val="00482618"/>
    <w:rsid w:val="00484799"/>
    <w:rsid w:val="0048527C"/>
    <w:rsid w:val="00486CB3"/>
    <w:rsid w:val="00492802"/>
    <w:rsid w:val="00497E25"/>
    <w:rsid w:val="004A086C"/>
    <w:rsid w:val="004B2C8D"/>
    <w:rsid w:val="004B3154"/>
    <w:rsid w:val="004B795E"/>
    <w:rsid w:val="004C2E05"/>
    <w:rsid w:val="004D25BD"/>
    <w:rsid w:val="004D5B88"/>
    <w:rsid w:val="004E1229"/>
    <w:rsid w:val="004E3097"/>
    <w:rsid w:val="004E639D"/>
    <w:rsid w:val="004E73B5"/>
    <w:rsid w:val="004F180C"/>
    <w:rsid w:val="004F3B1F"/>
    <w:rsid w:val="004F4363"/>
    <w:rsid w:val="004F4D75"/>
    <w:rsid w:val="004F7385"/>
    <w:rsid w:val="004F79BA"/>
    <w:rsid w:val="0050070A"/>
    <w:rsid w:val="005023E1"/>
    <w:rsid w:val="00507F54"/>
    <w:rsid w:val="0051036A"/>
    <w:rsid w:val="00511C35"/>
    <w:rsid w:val="00512A9B"/>
    <w:rsid w:val="00513C91"/>
    <w:rsid w:val="00513DAA"/>
    <w:rsid w:val="00514A3E"/>
    <w:rsid w:val="00516AD7"/>
    <w:rsid w:val="00522E71"/>
    <w:rsid w:val="00524F99"/>
    <w:rsid w:val="00531F9F"/>
    <w:rsid w:val="00535C1F"/>
    <w:rsid w:val="005407A0"/>
    <w:rsid w:val="0054698F"/>
    <w:rsid w:val="00547689"/>
    <w:rsid w:val="00550F55"/>
    <w:rsid w:val="00551AF3"/>
    <w:rsid w:val="0055241D"/>
    <w:rsid w:val="0056063D"/>
    <w:rsid w:val="005629C5"/>
    <w:rsid w:val="005668B8"/>
    <w:rsid w:val="00567B3D"/>
    <w:rsid w:val="00571FD5"/>
    <w:rsid w:val="00573B9E"/>
    <w:rsid w:val="005764D2"/>
    <w:rsid w:val="00580AED"/>
    <w:rsid w:val="00582B8B"/>
    <w:rsid w:val="00585D3C"/>
    <w:rsid w:val="005A2C48"/>
    <w:rsid w:val="005A30FE"/>
    <w:rsid w:val="005A3455"/>
    <w:rsid w:val="005A5C31"/>
    <w:rsid w:val="005A6169"/>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71BE"/>
    <w:rsid w:val="005E7D07"/>
    <w:rsid w:val="00601276"/>
    <w:rsid w:val="00607D06"/>
    <w:rsid w:val="006136F7"/>
    <w:rsid w:val="00622061"/>
    <w:rsid w:val="00624596"/>
    <w:rsid w:val="006334D9"/>
    <w:rsid w:val="00634CA2"/>
    <w:rsid w:val="006351AC"/>
    <w:rsid w:val="00637F1D"/>
    <w:rsid w:val="006444DE"/>
    <w:rsid w:val="00645AA8"/>
    <w:rsid w:val="00646095"/>
    <w:rsid w:val="00647A1A"/>
    <w:rsid w:val="00650B2C"/>
    <w:rsid w:val="006517ED"/>
    <w:rsid w:val="00655996"/>
    <w:rsid w:val="0065724A"/>
    <w:rsid w:val="006618B0"/>
    <w:rsid w:val="00670778"/>
    <w:rsid w:val="006711C2"/>
    <w:rsid w:val="006732A5"/>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3E07"/>
    <w:rsid w:val="006C0510"/>
    <w:rsid w:val="006C1A86"/>
    <w:rsid w:val="006D20A9"/>
    <w:rsid w:val="006D7166"/>
    <w:rsid w:val="006D7A84"/>
    <w:rsid w:val="006E0506"/>
    <w:rsid w:val="006E1250"/>
    <w:rsid w:val="006F4660"/>
    <w:rsid w:val="006F53E1"/>
    <w:rsid w:val="006F6985"/>
    <w:rsid w:val="00702EC7"/>
    <w:rsid w:val="00703717"/>
    <w:rsid w:val="0070508B"/>
    <w:rsid w:val="007062FF"/>
    <w:rsid w:val="007069BA"/>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6987"/>
    <w:rsid w:val="00747CB7"/>
    <w:rsid w:val="00751215"/>
    <w:rsid w:val="00753FD7"/>
    <w:rsid w:val="007550A3"/>
    <w:rsid w:val="00756490"/>
    <w:rsid w:val="0075790C"/>
    <w:rsid w:val="00765F70"/>
    <w:rsid w:val="007715DB"/>
    <w:rsid w:val="00773FD7"/>
    <w:rsid w:val="00774795"/>
    <w:rsid w:val="007748E6"/>
    <w:rsid w:val="007758DA"/>
    <w:rsid w:val="00776545"/>
    <w:rsid w:val="00776D6B"/>
    <w:rsid w:val="00777A4E"/>
    <w:rsid w:val="00781979"/>
    <w:rsid w:val="007870BA"/>
    <w:rsid w:val="00791BEC"/>
    <w:rsid w:val="007A1FA8"/>
    <w:rsid w:val="007A57DA"/>
    <w:rsid w:val="007B5433"/>
    <w:rsid w:val="007B66F0"/>
    <w:rsid w:val="007B7C5B"/>
    <w:rsid w:val="007C0DBD"/>
    <w:rsid w:val="007C114B"/>
    <w:rsid w:val="007C5251"/>
    <w:rsid w:val="007C56EF"/>
    <w:rsid w:val="007D15BB"/>
    <w:rsid w:val="007D15FD"/>
    <w:rsid w:val="007D3597"/>
    <w:rsid w:val="007D7DDA"/>
    <w:rsid w:val="007E19A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1FDF"/>
    <w:rsid w:val="008232C8"/>
    <w:rsid w:val="00825237"/>
    <w:rsid w:val="008264A6"/>
    <w:rsid w:val="00830BA8"/>
    <w:rsid w:val="00836396"/>
    <w:rsid w:val="008376CB"/>
    <w:rsid w:val="00837E71"/>
    <w:rsid w:val="008410ED"/>
    <w:rsid w:val="00843D99"/>
    <w:rsid w:val="00846C09"/>
    <w:rsid w:val="00851456"/>
    <w:rsid w:val="008518F5"/>
    <w:rsid w:val="00852ED4"/>
    <w:rsid w:val="00854B6B"/>
    <w:rsid w:val="00865FA3"/>
    <w:rsid w:val="0087152E"/>
    <w:rsid w:val="0087268E"/>
    <w:rsid w:val="00874F0C"/>
    <w:rsid w:val="0087796B"/>
    <w:rsid w:val="00891B19"/>
    <w:rsid w:val="00892836"/>
    <w:rsid w:val="00893352"/>
    <w:rsid w:val="008969EE"/>
    <w:rsid w:val="00896E38"/>
    <w:rsid w:val="008A317B"/>
    <w:rsid w:val="008A4C74"/>
    <w:rsid w:val="008A6C8C"/>
    <w:rsid w:val="008A7196"/>
    <w:rsid w:val="008A71DD"/>
    <w:rsid w:val="008B113A"/>
    <w:rsid w:val="008B51D7"/>
    <w:rsid w:val="008C0241"/>
    <w:rsid w:val="008C1EB2"/>
    <w:rsid w:val="008C320C"/>
    <w:rsid w:val="008C4F42"/>
    <w:rsid w:val="008D17D6"/>
    <w:rsid w:val="008D1BCB"/>
    <w:rsid w:val="008D2CCC"/>
    <w:rsid w:val="008E2F19"/>
    <w:rsid w:val="008E307B"/>
    <w:rsid w:val="008E393D"/>
    <w:rsid w:val="008E5738"/>
    <w:rsid w:val="008F02A1"/>
    <w:rsid w:val="008F0FD5"/>
    <w:rsid w:val="008F2A45"/>
    <w:rsid w:val="008F40F2"/>
    <w:rsid w:val="008F4867"/>
    <w:rsid w:val="008F5193"/>
    <w:rsid w:val="008F7E1A"/>
    <w:rsid w:val="009011BE"/>
    <w:rsid w:val="00904291"/>
    <w:rsid w:val="00906E2C"/>
    <w:rsid w:val="00910F1D"/>
    <w:rsid w:val="00912167"/>
    <w:rsid w:val="0091323C"/>
    <w:rsid w:val="00913BEE"/>
    <w:rsid w:val="009147CC"/>
    <w:rsid w:val="00916EE8"/>
    <w:rsid w:val="00925D22"/>
    <w:rsid w:val="00932F16"/>
    <w:rsid w:val="0093377F"/>
    <w:rsid w:val="0093471C"/>
    <w:rsid w:val="009363BE"/>
    <w:rsid w:val="009404A4"/>
    <w:rsid w:val="00940BE8"/>
    <w:rsid w:val="009517D6"/>
    <w:rsid w:val="00952D41"/>
    <w:rsid w:val="00953421"/>
    <w:rsid w:val="00960BCE"/>
    <w:rsid w:val="0096195E"/>
    <w:rsid w:val="00962E2D"/>
    <w:rsid w:val="00963291"/>
    <w:rsid w:val="00964907"/>
    <w:rsid w:val="00972247"/>
    <w:rsid w:val="00972616"/>
    <w:rsid w:val="009761C5"/>
    <w:rsid w:val="0098186B"/>
    <w:rsid w:val="009823C0"/>
    <w:rsid w:val="00982C82"/>
    <w:rsid w:val="00984862"/>
    <w:rsid w:val="00985691"/>
    <w:rsid w:val="00986266"/>
    <w:rsid w:val="009949BE"/>
    <w:rsid w:val="00996F5D"/>
    <w:rsid w:val="009A37F7"/>
    <w:rsid w:val="009A5ACF"/>
    <w:rsid w:val="009A606D"/>
    <w:rsid w:val="009A732A"/>
    <w:rsid w:val="009B1601"/>
    <w:rsid w:val="009B2043"/>
    <w:rsid w:val="009B2592"/>
    <w:rsid w:val="009B6E56"/>
    <w:rsid w:val="009C1918"/>
    <w:rsid w:val="009C62E2"/>
    <w:rsid w:val="009C7AA0"/>
    <w:rsid w:val="009D31F0"/>
    <w:rsid w:val="009D51E4"/>
    <w:rsid w:val="009D6B47"/>
    <w:rsid w:val="009D7F0E"/>
    <w:rsid w:val="009E4842"/>
    <w:rsid w:val="009E6080"/>
    <w:rsid w:val="009F2456"/>
    <w:rsid w:val="009F3656"/>
    <w:rsid w:val="009F39F1"/>
    <w:rsid w:val="009F4BD4"/>
    <w:rsid w:val="009F5CF0"/>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36326"/>
    <w:rsid w:val="00A40222"/>
    <w:rsid w:val="00A41627"/>
    <w:rsid w:val="00A427B0"/>
    <w:rsid w:val="00A4361D"/>
    <w:rsid w:val="00A45C3F"/>
    <w:rsid w:val="00A46EB5"/>
    <w:rsid w:val="00A5037E"/>
    <w:rsid w:val="00A504C2"/>
    <w:rsid w:val="00A60D55"/>
    <w:rsid w:val="00A66D3C"/>
    <w:rsid w:val="00A67896"/>
    <w:rsid w:val="00A72364"/>
    <w:rsid w:val="00A7422C"/>
    <w:rsid w:val="00A8256A"/>
    <w:rsid w:val="00A82703"/>
    <w:rsid w:val="00A82A05"/>
    <w:rsid w:val="00A82CDE"/>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87F"/>
    <w:rsid w:val="00AB5ECD"/>
    <w:rsid w:val="00AB65C0"/>
    <w:rsid w:val="00AD1ED2"/>
    <w:rsid w:val="00AD2454"/>
    <w:rsid w:val="00AD4B81"/>
    <w:rsid w:val="00AE4D36"/>
    <w:rsid w:val="00AE5AF0"/>
    <w:rsid w:val="00AE75E3"/>
    <w:rsid w:val="00AF3266"/>
    <w:rsid w:val="00AF455A"/>
    <w:rsid w:val="00AF5968"/>
    <w:rsid w:val="00B0364D"/>
    <w:rsid w:val="00B123FB"/>
    <w:rsid w:val="00B1460D"/>
    <w:rsid w:val="00B1500D"/>
    <w:rsid w:val="00B15F84"/>
    <w:rsid w:val="00B16916"/>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2E55"/>
    <w:rsid w:val="00B76662"/>
    <w:rsid w:val="00B777E2"/>
    <w:rsid w:val="00B80F12"/>
    <w:rsid w:val="00B8101E"/>
    <w:rsid w:val="00B86245"/>
    <w:rsid w:val="00B87C02"/>
    <w:rsid w:val="00B90239"/>
    <w:rsid w:val="00B917F7"/>
    <w:rsid w:val="00B91E8C"/>
    <w:rsid w:val="00B95815"/>
    <w:rsid w:val="00BA0224"/>
    <w:rsid w:val="00BA03D6"/>
    <w:rsid w:val="00BA11E9"/>
    <w:rsid w:val="00BA2153"/>
    <w:rsid w:val="00BB3DA6"/>
    <w:rsid w:val="00BB5645"/>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46DB"/>
    <w:rsid w:val="00C15F65"/>
    <w:rsid w:val="00C17EE5"/>
    <w:rsid w:val="00C3196D"/>
    <w:rsid w:val="00C3201B"/>
    <w:rsid w:val="00C328D9"/>
    <w:rsid w:val="00C334D2"/>
    <w:rsid w:val="00C37830"/>
    <w:rsid w:val="00C40D68"/>
    <w:rsid w:val="00C44B74"/>
    <w:rsid w:val="00C502D3"/>
    <w:rsid w:val="00C52574"/>
    <w:rsid w:val="00C52A87"/>
    <w:rsid w:val="00C54754"/>
    <w:rsid w:val="00C54EEB"/>
    <w:rsid w:val="00C6043D"/>
    <w:rsid w:val="00C61201"/>
    <w:rsid w:val="00C63D43"/>
    <w:rsid w:val="00C73242"/>
    <w:rsid w:val="00C73B3A"/>
    <w:rsid w:val="00C74BDE"/>
    <w:rsid w:val="00C84902"/>
    <w:rsid w:val="00C90860"/>
    <w:rsid w:val="00C91F6C"/>
    <w:rsid w:val="00C93BFD"/>
    <w:rsid w:val="00C9585F"/>
    <w:rsid w:val="00CA3517"/>
    <w:rsid w:val="00CA5A27"/>
    <w:rsid w:val="00CA795D"/>
    <w:rsid w:val="00CA7F13"/>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E50CF"/>
    <w:rsid w:val="00CF46C0"/>
    <w:rsid w:val="00CF5294"/>
    <w:rsid w:val="00CF5514"/>
    <w:rsid w:val="00CF5E2E"/>
    <w:rsid w:val="00CF75E4"/>
    <w:rsid w:val="00D009E0"/>
    <w:rsid w:val="00D15499"/>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85EB2"/>
    <w:rsid w:val="00D874F9"/>
    <w:rsid w:val="00D95735"/>
    <w:rsid w:val="00D95D64"/>
    <w:rsid w:val="00DA3DA4"/>
    <w:rsid w:val="00DA574B"/>
    <w:rsid w:val="00DA6979"/>
    <w:rsid w:val="00DB395C"/>
    <w:rsid w:val="00DB65F7"/>
    <w:rsid w:val="00DB7912"/>
    <w:rsid w:val="00DC6826"/>
    <w:rsid w:val="00DD239F"/>
    <w:rsid w:val="00DD2E62"/>
    <w:rsid w:val="00DD33C7"/>
    <w:rsid w:val="00DE3869"/>
    <w:rsid w:val="00DE5EDB"/>
    <w:rsid w:val="00DE70BF"/>
    <w:rsid w:val="00DE751A"/>
    <w:rsid w:val="00DF3379"/>
    <w:rsid w:val="00DF380E"/>
    <w:rsid w:val="00DF4EF0"/>
    <w:rsid w:val="00E00976"/>
    <w:rsid w:val="00E021DF"/>
    <w:rsid w:val="00E04DC8"/>
    <w:rsid w:val="00E05C3B"/>
    <w:rsid w:val="00E07318"/>
    <w:rsid w:val="00E07962"/>
    <w:rsid w:val="00E10DA6"/>
    <w:rsid w:val="00E10F96"/>
    <w:rsid w:val="00E14562"/>
    <w:rsid w:val="00E21C97"/>
    <w:rsid w:val="00E2285C"/>
    <w:rsid w:val="00E255D2"/>
    <w:rsid w:val="00E2620D"/>
    <w:rsid w:val="00E27168"/>
    <w:rsid w:val="00E33F98"/>
    <w:rsid w:val="00E35746"/>
    <w:rsid w:val="00E41884"/>
    <w:rsid w:val="00E41F0F"/>
    <w:rsid w:val="00E4347D"/>
    <w:rsid w:val="00E43ECC"/>
    <w:rsid w:val="00E50D40"/>
    <w:rsid w:val="00E50EB3"/>
    <w:rsid w:val="00E544DA"/>
    <w:rsid w:val="00E55A0A"/>
    <w:rsid w:val="00E6220F"/>
    <w:rsid w:val="00E6403D"/>
    <w:rsid w:val="00E6449D"/>
    <w:rsid w:val="00E70193"/>
    <w:rsid w:val="00E71828"/>
    <w:rsid w:val="00E728D3"/>
    <w:rsid w:val="00E76BAB"/>
    <w:rsid w:val="00E77455"/>
    <w:rsid w:val="00E81A0F"/>
    <w:rsid w:val="00E845CA"/>
    <w:rsid w:val="00E86246"/>
    <w:rsid w:val="00E87640"/>
    <w:rsid w:val="00E92549"/>
    <w:rsid w:val="00EA61A4"/>
    <w:rsid w:val="00EB04B4"/>
    <w:rsid w:val="00EB5DC6"/>
    <w:rsid w:val="00EB6CC6"/>
    <w:rsid w:val="00EC197A"/>
    <w:rsid w:val="00EC2763"/>
    <w:rsid w:val="00ED36A3"/>
    <w:rsid w:val="00ED548F"/>
    <w:rsid w:val="00ED5EE9"/>
    <w:rsid w:val="00EE2726"/>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915D7"/>
    <w:rsid w:val="00FA0908"/>
    <w:rsid w:val="00FA11F3"/>
    <w:rsid w:val="00FA39C7"/>
    <w:rsid w:val="00FC0FBF"/>
    <w:rsid w:val="00FC2B7F"/>
    <w:rsid w:val="00FC3B62"/>
    <w:rsid w:val="00FD12D6"/>
    <w:rsid w:val="00FD1705"/>
    <w:rsid w:val="00FD43F4"/>
    <w:rsid w:val="00FE1EC2"/>
    <w:rsid w:val="00FE2E42"/>
    <w:rsid w:val="00FE3392"/>
    <w:rsid w:val="00FE4A91"/>
    <w:rsid w:val="00FE4F67"/>
    <w:rsid w:val="00FF010F"/>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uiPriority w:val="34"/>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styleId="NormalWeb">
    <w:name w:val="Normal (Web)"/>
    <w:basedOn w:val="Normal"/>
    <w:uiPriority w:val="99"/>
    <w:semiHidden/>
    <w:unhideWhenUsed/>
    <w:rsid w:val="004B2C8D"/>
    <w:pPr>
      <w:spacing w:before="100" w:beforeAutospacing="1" w:after="100" w:afterAutospacing="1"/>
    </w:pPr>
    <w:rPr>
      <w:lang w:val="en-US"/>
      <w14:ligatures w14:val="standardContextual"/>
    </w:rPr>
  </w:style>
  <w:style w:type="paragraph" w:customStyle="1" w:styleId="cybar-text-indent">
    <w:name w:val="cybar-text-indent"/>
    <w:basedOn w:val="Normal"/>
    <w:uiPriority w:val="99"/>
    <w:semiHidden/>
    <w:rsid w:val="004B2C8D"/>
    <w:pPr>
      <w:spacing w:before="100" w:beforeAutospacing="1" w:after="100" w:afterAutospacing="1"/>
    </w:pPr>
    <w:rPr>
      <w:lang w:val="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3451011">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58657453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828279586">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F47-DD82-489B-B7D3-27073900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2195</Words>
  <Characters>11859</Characters>
  <Application>Microsoft Office Word</Application>
  <DocSecurity>0</DocSecurity>
  <Lines>98</Lines>
  <Paragraphs>28</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14026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Kakia Zervou</cp:lastModifiedBy>
  <cp:revision>2</cp:revision>
  <cp:lastPrinted>2023-09-26T10:30:00Z</cp:lastPrinted>
  <dcterms:created xsi:type="dcterms:W3CDTF">2023-10-02T09:28:00Z</dcterms:created>
  <dcterms:modified xsi:type="dcterms:W3CDTF">2023-10-02T09:28:00Z</dcterms:modified>
</cp:coreProperties>
</file>